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w:t>
      </w:r>
      <w:r>
        <w:rPr>
          <w:rFonts w:hint="eastAsia" w:ascii="Arial" w:hAnsi="Arial" w:cs="Arial"/>
          <w:b/>
          <w:bCs/>
          <w:sz w:val="28"/>
          <w:szCs w:val="28"/>
          <w:lang w:val="en-US" w:eastAsia="zh-CN"/>
        </w:rPr>
        <w:t>20</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w:t>
      </w:r>
      <w:r>
        <w:rPr>
          <w:rFonts w:hint="eastAsia" w:ascii="Arial" w:hAnsi="Arial" w:cs="Arial"/>
          <w:b/>
          <w:bCs/>
          <w:sz w:val="28"/>
          <w:szCs w:val="28"/>
          <w:lang w:val="en-US" w:eastAsia="zh-CN"/>
        </w:rPr>
        <w:t xml:space="preserve"> </w:t>
      </w:r>
      <w:r>
        <w:rPr>
          <w:rFonts w:hint="default" w:ascii="Arial" w:hAnsi="Arial" w:eastAsia="Batang" w:cs="Arial"/>
          <w:b/>
          <w:bCs/>
          <w:sz w:val="28"/>
          <w:szCs w:val="28"/>
          <w:lang w:val="en-US" w:eastAsia="en-US"/>
        </w:rPr>
        <w:t>R1-2500969</w:t>
      </w:r>
    </w:p>
    <w:p>
      <w:pPr>
        <w:tabs>
          <w:tab w:val="center" w:pos="4536"/>
          <w:tab w:val="right" w:pos="9072"/>
        </w:tabs>
        <w:spacing w:before="0" w:beforeLines="0" w:after="0" w:afterLines="0" w:line="360" w:lineRule="auto"/>
        <w:rPr>
          <w:rFonts w:hint="eastAsia" w:ascii="Arial" w:hAnsi="Arial" w:eastAsia="宋体" w:cs="Arial"/>
          <w:b/>
          <w:bCs/>
          <w:sz w:val="28"/>
          <w:szCs w:val="28"/>
          <w:lang w:val="en-US" w:eastAsia="zh-CN"/>
        </w:rPr>
      </w:pPr>
      <w:r>
        <w:rPr>
          <w:rFonts w:ascii="Arial" w:hAnsi="Arial" w:eastAsia="Batang" w:cs="Arial"/>
          <w:b/>
          <w:bCs/>
          <w:sz w:val="28"/>
          <w:szCs w:val="28"/>
          <w:lang w:eastAsia="en-US"/>
        </w:rPr>
        <w:t>Athens, Greece, February 17</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21st, 202</w:t>
      </w:r>
      <w:r>
        <w:rPr>
          <w:rFonts w:hint="eastAsia" w:ascii="Arial" w:hAnsi="Arial" w:cs="Arial"/>
          <w:b/>
          <w:bCs/>
          <w:sz w:val="28"/>
          <w:szCs w:val="28"/>
          <w:lang w:val="en-US" w:eastAsia="zh-CN"/>
        </w:rPr>
        <w:t>5</w:t>
      </w:r>
    </w:p>
    <w:p>
      <w:pPr>
        <w:pStyle w:val="26"/>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6"/>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Discussion on adaptive transmission of common signal or common channel</w:t>
      </w:r>
    </w:p>
    <w:p>
      <w:pPr>
        <w:pStyle w:val="26"/>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3</w:t>
      </w:r>
    </w:p>
    <w:p>
      <w:pPr>
        <w:pStyle w:val="26"/>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bookmarkStart w:id="13" w:name="_GoBack"/>
      <w:bookmarkEnd w:id="13"/>
      <w:r>
        <w:rPr>
          <w:rFonts w:ascii="Arial" w:hAnsi="Arial" w:cs="Arial"/>
          <w:b w:val="0"/>
          <w:bCs w:val="0"/>
          <w:lang w:val="en-US" w:eastAsia="zh-CN"/>
        </w:rPr>
        <w:t>Introduction</w:t>
      </w:r>
      <w:bookmarkEnd w:id="4"/>
    </w:p>
    <w:p>
      <w:pPr>
        <w:spacing w:before="0" w:beforeLines="-2147483648" w:after="0" w:afterLines="-2147483648" w:line="24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w:t>
      </w:r>
      <w:r>
        <w:rPr>
          <w:rFonts w:hint="eastAsia" w:cs="Times New Roman"/>
          <w:sz w:val="20"/>
          <w:szCs w:val="20"/>
          <w:lang w:val="en-US" w:eastAsia="zh-CN"/>
        </w:rPr>
        <w:t>19</w:t>
      </w:r>
      <w:r>
        <w:rPr>
          <w:rFonts w:hint="default" w:ascii="Times New Roman" w:hAnsi="Times New Roman" w:cs="Times New Roman"/>
          <w:sz w:val="20"/>
          <w:szCs w:val="20"/>
          <w:lang w:val="en-US" w:eastAsia="zh-CN"/>
        </w:rPr>
        <w:t xml:space="preserve"> meeting, the following agreements</w:t>
      </w:r>
      <w:r>
        <w:rPr>
          <w:rFonts w:hint="eastAsia" w:cs="Times New Roman"/>
          <w:sz w:val="20"/>
          <w:szCs w:val="20"/>
          <w:lang w:val="en-US" w:eastAsia="zh-CN"/>
        </w:rPr>
        <w:t>[1] on adaptive transmission of common s</w:t>
      </w:r>
      <w:r>
        <w:rPr>
          <w:rFonts w:hint="default" w:ascii="Times New Roman" w:hAnsi="Times New Roman" w:cs="Times New Roman"/>
          <w:sz w:val="20"/>
          <w:szCs w:val="20"/>
          <w:lang w:val="en-US" w:eastAsia="zh-CN"/>
        </w:rPr>
        <w:t>ignal/channel</w:t>
      </w:r>
      <w:r>
        <w:rPr>
          <w:rFonts w:hint="eastAsia" w:cs="Times New Roman"/>
          <w:sz w:val="20"/>
          <w:szCs w:val="20"/>
          <w:lang w:val="en-US" w:eastAsia="zh-CN"/>
        </w:rPr>
        <w:t xml:space="preserve"> were reached</w:t>
      </w:r>
      <w:r>
        <w:rPr>
          <w:rFonts w:hint="default" w:ascii="Times New Roman" w:hAnsi="Times New Roman"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Reply to Q1(What is the relation in terms of time location before and after SSB adaptation?):</w:t>
            </w:r>
          </w:p>
          <w:p>
            <w:pPr>
              <w:pStyle w:val="27"/>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RAN1 agreed that at least SSB burst periodicity is adapted. </w:t>
            </w:r>
          </w:p>
          <w:p>
            <w:pPr>
              <w:pStyle w:val="27"/>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There are no RAN1 agreements to adapt the time location of the SSB burst other than the periodicity but RAN1 is still discussing other options.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Reply to Q2(What is the relation in terms of frequency location before and after SSB adaptation?):</w:t>
            </w:r>
          </w:p>
          <w:p>
            <w:pPr>
              <w:pStyle w:val="27"/>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The frequency location is same before and after SSB adaptation.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Reply to Q3(What is the spatial relation before and after SSB adaptation?):</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There is no change to spatial relation (in terms of QCL assumption) for the same SSB index before and after SSB adaptation. </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At least the case where there is no change to actually transmitted SSBs within a burst before and after SSB adaptation is supported.</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Further update to be made based on RAN1#119 progress if any.</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default" w:ascii="Times New Roman" w:hAnsi="Times New Roman" w:eastAsia="Malgun Gothic" w:cs="Times New Roman"/>
                <w:sz w:val="20"/>
                <w:szCs w:val="20"/>
                <w:lang w:eastAsia="zh-CN"/>
              </w:rPr>
            </w:pPr>
          </w:p>
          <w:p>
            <w:pPr>
              <w:keepNext w:val="0"/>
              <w:keepLines w:val="0"/>
              <w:widowControl/>
              <w:suppressLineNumbers w:val="0"/>
              <w:overflowPunct w:val="0"/>
              <w:autoSpaceDE w:val="0"/>
              <w:autoSpaceDN w:val="0"/>
              <w:adjustRightInd w:val="0"/>
              <w:spacing w:beforeAutospacing="0" w:afterAutospacing="0" w:line="259" w:lineRule="auto"/>
              <w:ind w:right="0"/>
              <w:textAlignment w:val="baseline"/>
              <w:rPr>
                <w:rFonts w:hint="default" w:ascii="Times New Roman" w:hAnsi="Times New Roman" w:cs="Times New Roman"/>
                <w:b/>
                <w:bCs/>
                <w:sz w:val="20"/>
                <w:szCs w:val="20"/>
              </w:rPr>
            </w:pPr>
          </w:p>
          <w:p>
            <w:pPr>
              <w:keepNext w:val="0"/>
              <w:keepLines w:val="0"/>
              <w:widowControl/>
              <w:suppressLineNumbers w:val="0"/>
              <w:overflowPunct w:val="0"/>
              <w:autoSpaceDE w:val="0"/>
              <w:autoSpaceDN w:val="0"/>
              <w:adjustRightInd w:val="0"/>
              <w:spacing w:beforeAutospacing="0" w:afterAutospacing="0" w:line="259" w:lineRule="auto"/>
              <w:ind w:right="0"/>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Conclusion</w:t>
            </w:r>
          </w:p>
          <w:p>
            <w:pPr>
              <w:keepNext w:val="0"/>
              <w:keepLines w:val="0"/>
              <w:widowControl/>
              <w:suppressLineNumbers w:val="0"/>
              <w:overflowPunct/>
              <w:autoSpaceDE/>
              <w:autoSpaceDN/>
              <w:adjustRightInd/>
              <w:spacing w:beforeAutospacing="0" w:afterAutospacing="0"/>
              <w:ind w:right="0"/>
              <w:textAlignment w:val="auto"/>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rPr>
              <w:t>There is no RAN1 consensus to support SSB adaptation in time domain for Rel-19 NES-capable UE’s PCell (connected mode).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highlight w:val="green"/>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At least msg1-FrequencyStart can be configured separately for the additional PRACH resources at least for 4-step RACH.</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Confirm the following working assumption from RAN1#118bis. </w:t>
            </w:r>
          </w:p>
          <w:p>
            <w:pPr>
              <w:keepNext w:val="0"/>
              <w:keepLines w:val="0"/>
              <w:widowControl/>
              <w:suppressLineNumbers w:val="0"/>
              <w:overflowPunct w:val="0"/>
              <w:autoSpaceDE w:val="0"/>
              <w:autoSpaceDN w:val="0"/>
              <w:adjustRightInd w:val="0"/>
              <w:spacing w:beforeAutospacing="0" w:afterAutospacing="0"/>
              <w:ind w:left="720" w:right="0"/>
              <w:textAlignment w:val="baseline"/>
              <w:rPr>
                <w:rFonts w:hint="default" w:ascii="Times New Roman" w:hAnsi="Times New Roman" w:cs="Times New Roman"/>
                <w:sz w:val="20"/>
                <w:szCs w:val="20"/>
              </w:rPr>
            </w:pPr>
            <w:r>
              <w:rPr>
                <w:rFonts w:hint="default" w:ascii="Times New Roman" w:hAnsi="Times New Roman" w:cs="Times New Roman"/>
                <w:sz w:val="20"/>
                <w:szCs w:val="20"/>
                <w:highlight w:val="darkYellow"/>
              </w:rPr>
              <w:t>Working Assumption</w:t>
            </w:r>
          </w:p>
          <w:p>
            <w:pPr>
              <w:keepNext w:val="0"/>
              <w:keepLines w:val="0"/>
              <w:widowControl/>
              <w:suppressLineNumbers w:val="0"/>
              <w:overflowPunct w:val="0"/>
              <w:autoSpaceDE w:val="0"/>
              <w:autoSpaceDN w:val="0"/>
              <w:adjustRightInd w:val="0"/>
              <w:spacing w:beforeAutospacing="0" w:afterAutospacing="0"/>
              <w:ind w:left="720" w:right="0"/>
              <w:textAlignment w:val="baseline"/>
              <w:rPr>
                <w:rFonts w:hint="default" w:ascii="Times New Roman" w:hAnsi="Times New Roman" w:cs="Times New Roman"/>
                <w:sz w:val="20"/>
                <w:szCs w:val="20"/>
              </w:rPr>
            </w:pPr>
            <w:bookmarkStart w:id="5" w:name="_Hlk182811792"/>
            <w:r>
              <w:rPr>
                <w:rFonts w:hint="default" w:ascii="Times New Roman" w:hAnsi="Times New Roman" w:cs="Times New Roman"/>
                <w:sz w:val="20"/>
                <w:szCs w:val="20"/>
              </w:rPr>
              <w:t xml:space="preserve">For DCI-based adaptation for additional PRACH resources, </w:t>
            </w:r>
            <w:bookmarkEnd w:id="5"/>
            <w:r>
              <w:rPr>
                <w:rFonts w:hint="default" w:ascii="Times New Roman" w:hAnsi="Times New Roman" w:cs="Times New Roman"/>
                <w:sz w:val="20"/>
                <w:szCs w:val="20"/>
              </w:rPr>
              <w:t>at least DCI format 1_0 can carry the adaptation indication for UEs in idle/inactive and connected mode.</w:t>
            </w:r>
          </w:p>
          <w:p>
            <w:pPr>
              <w:keepNext w:val="0"/>
              <w:keepLines w:val="0"/>
              <w:widowControl/>
              <w:numPr>
                <w:ilvl w:val="0"/>
                <w:numId w:val="5"/>
              </w:numPr>
              <w:suppressLineNumbers w:val="0"/>
              <w:overflowPunct w:val="0"/>
              <w:autoSpaceDE w:val="0"/>
              <w:autoSpaceDN w:val="0"/>
              <w:adjustRightInd w:val="0"/>
              <w:spacing w:beforeAutospacing="0" w:afterAutospacing="0"/>
              <w:ind w:left="1440"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P-RNTI is used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For DCI-based adaptation for additional PRACH resources, select only from the following alternatives:</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Alt 1: DCI-based adaptation to indicate whether the additional PRACH resources provided by semi-static signalling are available or not </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[DCI payload size = 1 bit]</w:t>
            </w:r>
          </w:p>
          <w:p>
            <w:pPr>
              <w:keepNext w:val="0"/>
              <w:keepLines w:val="0"/>
              <w:widowControl/>
              <w:numPr>
                <w:ilvl w:val="1"/>
                <w:numId w:val="6"/>
              </w:numPr>
              <w:suppressLineNumbers w:val="0"/>
              <w:tabs>
                <w:tab w:val="left" w:pos="1440"/>
              </w:tabs>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FFS: A single PRACH mask provided by semi-static signalling is used to identify the subset of the additional PRACH resources</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FFS: details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For DCI-based adaptation for additional PRACH resources, select only from the following alternatives:</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Alt 1: (PRACH resource configuration level) DCI-based adaptation to indicate whether the additional PRACH resources provided by semi-static signalling are available or not</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FFS: details</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Alt 2: (subset of PRACH resource level) DCI-based adaptation to indicate whether a subset of the additional PRACH resources provided by semi-static signalling are available or not</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FFS: Maximum number of subsets of the additional PRACH resources= [2 or 3 or 4 or 16]</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FFS: whether the subset of the additional PRACH resources is in </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Alt 2-1: RO level per SSB</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Alt 2-2: SSB-to-RO mapping cycle level</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Alt 2-3: PRACH association period level</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Alt 2-4: PRACH association pattern period level </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Alt 2-5: SFN level</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Alt 2-6: Network configured time period</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left"/>
              <w:textAlignment w:val="baseline"/>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sz w:val="20"/>
          <w:szCs w:val="20"/>
          <w:lang w:val="en-US" w:eastAsia="zh-CN"/>
        </w:rPr>
        <w:t xml:space="preserve"> </w:t>
      </w:r>
      <w:r>
        <w:rPr>
          <w:rFonts w:hint="default" w:ascii="Times New Roman" w:hAnsi="Times New Roman" w:cs="Times New Roman"/>
          <w:sz w:val="20"/>
          <w:szCs w:val="20"/>
          <w:lang w:val="en-US" w:eastAsia="zh-CN"/>
        </w:rPr>
        <w:t>will be discussed.</w:t>
      </w:r>
    </w:p>
    <w:p>
      <w:pPr>
        <w:pStyle w:val="2"/>
        <w:spacing w:before="0" w:beforeLines="50" w:after="0" w:afterLines="50" w:line="360" w:lineRule="auto"/>
        <w:ind w:left="0" w:firstLine="0"/>
        <w:rPr>
          <w:rFonts w:ascii="Arial" w:hAnsi="Arial" w:eastAsia="宋体" w:cs="Arial"/>
          <w:b w:val="0"/>
          <w:bCs w:val="0"/>
          <w:kern w:val="32"/>
          <w:sz w:val="30"/>
          <w:szCs w:val="30"/>
          <w:lang w:val="en-US" w:eastAsia="zh-CN" w:bidi="ar-SA"/>
        </w:rPr>
      </w:pPr>
      <w:r>
        <w:rPr>
          <w:rFonts w:hint="eastAsia" w:ascii="Arial" w:hAnsi="Arial" w:cs="Arial"/>
          <w:b w:val="0"/>
          <w:bCs w:val="0"/>
          <w:kern w:val="32"/>
          <w:sz w:val="30"/>
          <w:szCs w:val="30"/>
          <w:lang w:val="en-US" w:eastAsia="zh-CN" w:bidi="ar-SA"/>
        </w:rPr>
        <w:t>A</w:t>
      </w:r>
      <w:r>
        <w:rPr>
          <w:rFonts w:hint="default" w:ascii="Arial" w:hAnsi="Arial" w:eastAsia="宋体" w:cs="Arial"/>
          <w:b w:val="0"/>
          <w:bCs w:val="0"/>
          <w:kern w:val="32"/>
          <w:sz w:val="30"/>
          <w:szCs w:val="30"/>
          <w:lang w:val="en-US" w:eastAsia="zh-CN" w:bidi="ar-SA"/>
        </w:rPr>
        <w:t>daptation of common signal/channel transmission</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SSB in time domain</w:t>
      </w:r>
    </w:p>
    <w:p>
      <w:p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In this section, we mainly discuss the type of SSB</w:t>
      </w:r>
      <w:r>
        <w:rPr>
          <w:rFonts w:hint="eastAsia"/>
          <w:b w:val="0"/>
          <w:bCs w:val="0"/>
          <w:sz w:val="20"/>
          <w:szCs w:val="20"/>
          <w:lang w:val="en-US" w:eastAsia="zh-CN"/>
        </w:rPr>
        <w:t>.</w:t>
      </w:r>
    </w:p>
    <w:p>
      <w:pPr>
        <w:spacing w:before="0" w:beforeLines="50" w:after="0" w:afterLines="50" w:line="360" w:lineRule="auto"/>
        <w:jc w:val="both"/>
        <w:rPr>
          <w:rFonts w:hint="default"/>
          <w:lang w:val="en-US" w:eastAsia="zh-CN"/>
        </w:rPr>
      </w:pPr>
      <w:r>
        <w:rPr>
          <w:rFonts w:hint="eastAsia"/>
          <w:b w:val="0"/>
          <w:bCs w:val="0"/>
          <w:sz w:val="20"/>
          <w:szCs w:val="20"/>
          <w:lang w:val="en-US" w:eastAsia="zh-CN"/>
        </w:rPr>
        <w:t>R</w:t>
      </w:r>
      <w:r>
        <w:rPr>
          <w:rFonts w:hint="default"/>
          <w:b w:val="0"/>
          <w:bCs w:val="0"/>
          <w:sz w:val="20"/>
          <w:szCs w:val="20"/>
          <w:lang w:val="en-US" w:eastAsia="zh-CN"/>
        </w:rPr>
        <w:t>egarding the type of SSB, the previous meeting</w:t>
      </w:r>
      <w:r>
        <w:rPr>
          <w:rFonts w:hint="eastAsia"/>
          <w:b w:val="0"/>
          <w:bCs w:val="0"/>
          <w:sz w:val="20"/>
          <w:szCs w:val="20"/>
          <w:lang w:val="en-US" w:eastAsia="zh-CN"/>
        </w:rPr>
        <w:t>s</w:t>
      </w:r>
      <w:r>
        <w:rPr>
          <w:rFonts w:hint="default"/>
          <w:b w:val="0"/>
          <w:bCs w:val="0"/>
          <w:sz w:val="20"/>
          <w:szCs w:val="20"/>
          <w:lang w:val="en-US" w:eastAsia="zh-CN"/>
        </w:rPr>
        <w:t xml:space="preserve"> reached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5"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highlight w:val="green"/>
                <w:lang w:val="en-US" w:eastAsia="zh-CN"/>
              </w:rPr>
            </w:pPr>
            <w:r>
              <w:rPr>
                <w:rFonts w:hint="eastAsia"/>
                <w:sz w:val="20"/>
                <w:szCs w:val="20"/>
                <w:highlight w:val="green"/>
                <w:lang w:val="en-US" w:eastAsia="zh-CN"/>
              </w:rPr>
              <w:t xml:space="preserve"> </w:t>
            </w:r>
            <w:r>
              <w:rPr>
                <w:rFonts w:hint="default" w:ascii="Times New Roman" w:hAnsi="Times New Roman" w:cs="Times New Roman"/>
                <w:sz w:val="20"/>
                <w:szCs w:val="20"/>
                <w:highlight w:val="green"/>
                <w:lang w:eastAsia="zh-CN"/>
              </w:rPr>
              <w:t>Agreement</w:t>
            </w:r>
            <w:r>
              <w:rPr>
                <w:rFonts w:hint="default" w:ascii="Times New Roman" w:hAnsi="Times New Roman" w:cs="Times New Roman"/>
                <w:sz w:val="20"/>
                <w:szCs w:val="20"/>
                <w:highlight w:val="green"/>
                <w:lang w:val="en-US" w:eastAsia="zh-CN"/>
              </w:rPr>
              <w:t>(RAN1#116bis meeting)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Adaptation mechanism(s) of SSB in time-domain is supported at least for one of the following scenario(s): </w:t>
            </w:r>
          </w:p>
          <w:p>
            <w:pPr>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cell with both legacy UEs and Rel-19 NES-capable UEs </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Rel-19 NES-capable UE</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eastAsia="zh-CN"/>
              </w:rPr>
              <w:t xml:space="preserve">s PCell (Connected mode) </w:t>
            </w:r>
          </w:p>
          <w:p>
            <w:pPr>
              <w:keepNext w:val="0"/>
              <w:keepLines w:val="0"/>
              <w:widowControl/>
              <w:numPr>
                <w:ilvl w:val="2"/>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Study from the following options:</w:t>
            </w:r>
          </w:p>
          <w:p>
            <w:pPr>
              <w:keepNext w:val="0"/>
              <w:keepLines w:val="0"/>
              <w:widowControl/>
              <w:numPr>
                <w:ilvl w:val="3"/>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A1: adaptation for CD-SSB</w:t>
            </w:r>
          </w:p>
          <w:p>
            <w:pPr>
              <w:keepNext w:val="0"/>
              <w:keepLines w:val="0"/>
              <w:widowControl/>
              <w:numPr>
                <w:ilvl w:val="3"/>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A2: adaptation for SSB that is not CD-SSB</w:t>
            </w:r>
          </w:p>
          <w:p>
            <w:pPr>
              <w:keepNext w:val="0"/>
              <w:keepLines w:val="0"/>
              <w:widowControl/>
              <w:numPr>
                <w:ilvl w:val="3"/>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A3: adaptation for SSB not on sync raster</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Rel-19 NES-capable UE</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eastAsia="zh-CN"/>
              </w:rPr>
              <w:t xml:space="preserve">s SCell </w:t>
            </w:r>
          </w:p>
          <w:p>
            <w:pPr>
              <w:keepNext w:val="0"/>
              <w:keepLines w:val="0"/>
              <w:widowControl/>
              <w:numPr>
                <w:ilvl w:val="2"/>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Study from the following options:</w:t>
            </w:r>
          </w:p>
          <w:p>
            <w:pPr>
              <w:keepNext w:val="0"/>
              <w:keepLines w:val="0"/>
              <w:widowControl/>
              <w:numPr>
                <w:ilvl w:val="3"/>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B1: adaptation for CD-SSB</w:t>
            </w:r>
          </w:p>
          <w:p>
            <w:pPr>
              <w:keepNext w:val="0"/>
              <w:keepLines w:val="0"/>
              <w:widowControl/>
              <w:numPr>
                <w:ilvl w:val="3"/>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B2: adaptation for SSB that is not CD-SSB</w:t>
            </w:r>
          </w:p>
          <w:p>
            <w:pPr>
              <w:keepNext w:val="0"/>
              <w:keepLines w:val="0"/>
              <w:widowControl/>
              <w:numPr>
                <w:ilvl w:val="3"/>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B3: adaptation for SSB not on sync raster</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val="fr-FR" w:eastAsia="zh-CN"/>
              </w:rPr>
            </w:pPr>
            <w:r>
              <w:rPr>
                <w:rFonts w:hint="default" w:ascii="Times New Roman" w:hAnsi="Times New Roman" w:cs="Times New Roman"/>
                <w:sz w:val="20"/>
                <w:szCs w:val="20"/>
                <w:lang w:val="fr-FR" w:eastAsia="zh-CN"/>
              </w:rPr>
              <w:t>FFS: Rel-19 NES-capable UE in idle/inactive mode</w:t>
            </w:r>
          </w:p>
          <w:p>
            <w:pPr>
              <w:keepNext w:val="0"/>
              <w:keepLines w:val="0"/>
              <w:widowControl/>
              <w:numPr>
                <w:ilvl w:val="1"/>
                <w:numId w:val="7"/>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Impact to idle/inactive UEs shall be minimized </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default" w:ascii="Times New Roman" w:hAnsi="Times New Roman" w:cs="Times New Roman" w:eastAsiaTheme="minorEastAsia"/>
                <w:b w:val="0"/>
                <w:bCs w:val="0"/>
                <w:kern w:val="2"/>
                <w:sz w:val="20"/>
                <w:szCs w:val="20"/>
                <w:highlight w:val="green"/>
                <w:lang w:val="en-US" w:eastAsia="zh-CN"/>
              </w:rPr>
            </w:pPr>
            <w:r>
              <w:rPr>
                <w:rFonts w:hint="default" w:ascii="Times New Roman" w:hAnsi="Times New Roman" w:cs="Times New Roman" w:eastAsiaTheme="minorEastAsia"/>
                <w:b w:val="0"/>
                <w:bCs w:val="0"/>
                <w:kern w:val="2"/>
                <w:sz w:val="20"/>
                <w:szCs w:val="20"/>
                <w:highlight w:val="green"/>
                <w:lang w:val="en-US" w:eastAsia="zh-CN"/>
              </w:rPr>
              <w:t>Agreement(RAN1#118meeting)</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For adaptation mechanism(s) of SSB in time-domain,</w:t>
            </w:r>
          </w:p>
          <w:p>
            <w:pPr>
              <w:keepNext w:val="0"/>
              <w:keepLines w:val="0"/>
              <w:widowControl w:val="0"/>
              <w:numPr>
                <w:ilvl w:val="0"/>
                <w:numId w:val="8"/>
              </w:numPr>
              <w:suppressLineNumbers w:val="0"/>
              <w:overflowPunct w:val="0"/>
              <w:autoSpaceDE w:val="0"/>
              <w:autoSpaceDN w:val="0"/>
              <w:adjustRightInd w:val="0"/>
              <w:spacing w:before="0" w:beforeAutospacing="0" w:after="0" w:afterAutospacing="0" w:line="360" w:lineRule="auto"/>
              <w:ind w:left="1080" w:right="0" w:hanging="36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 xml:space="preserve">For Rel-19 NES-capable UE’s PCell (Connected mode), adaptation of CD-SSB on sync raster is not supported </w:t>
            </w:r>
          </w:p>
          <w:p>
            <w:pPr>
              <w:keepNext w:val="0"/>
              <w:keepLines w:val="0"/>
              <w:widowControl w:val="0"/>
              <w:numPr>
                <w:ilvl w:val="1"/>
                <w:numId w:val="8"/>
              </w:numPr>
              <w:suppressLineNumbers w:val="0"/>
              <w:overflowPunct w:val="0"/>
              <w:autoSpaceDE w:val="0"/>
              <w:autoSpaceDN w:val="0"/>
              <w:adjustRightInd w:val="0"/>
              <w:spacing w:before="0" w:beforeAutospacing="0" w:after="0" w:afterAutospacing="0" w:line="360" w:lineRule="auto"/>
              <w:ind w:left="1800" w:right="0" w:hanging="36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FFS: Adaptation for SSB that is not CD-SSB is supported (A2)</w:t>
            </w:r>
          </w:p>
          <w:p>
            <w:pPr>
              <w:keepNext w:val="0"/>
              <w:keepLines w:val="0"/>
              <w:widowControl w:val="0"/>
              <w:numPr>
                <w:ilvl w:val="1"/>
                <w:numId w:val="8"/>
              </w:numPr>
              <w:suppressLineNumbers w:val="0"/>
              <w:overflowPunct w:val="0"/>
              <w:autoSpaceDE w:val="0"/>
              <w:autoSpaceDN w:val="0"/>
              <w:adjustRightInd w:val="0"/>
              <w:spacing w:before="0" w:beforeAutospacing="0" w:after="0" w:afterAutospacing="0" w:line="360" w:lineRule="auto"/>
              <w:ind w:left="1800" w:right="0" w:hanging="36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FFS: Adaptation for SSB not on sync raster is supported (A3)</w:t>
            </w:r>
          </w:p>
          <w:p>
            <w:pPr>
              <w:keepNext w:val="0"/>
              <w:keepLines w:val="0"/>
              <w:widowControl w:val="0"/>
              <w:numPr>
                <w:ilvl w:val="0"/>
                <w:numId w:val="8"/>
              </w:numPr>
              <w:suppressLineNumbers w:val="0"/>
              <w:overflowPunct w:val="0"/>
              <w:autoSpaceDE w:val="0"/>
              <w:autoSpaceDN w:val="0"/>
              <w:adjustRightInd w:val="0"/>
              <w:spacing w:beforeAutospacing="0" w:afterAutospacing="0" w:line="360" w:lineRule="auto"/>
              <w:ind w:left="1080" w:leftChars="0" w:right="0" w:hanging="360"/>
              <w:contextualSpacing/>
              <w:jc w:val="both"/>
              <w:textAlignment w:val="baseline"/>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For Rel-19 NES-capable UE’s SCell</w:t>
            </w:r>
          </w:p>
          <w:p>
            <w:pPr>
              <w:keepNext w:val="0"/>
              <w:keepLines w:val="0"/>
              <w:widowControl w:val="0"/>
              <w:numPr>
                <w:ilvl w:val="1"/>
                <w:numId w:val="8"/>
              </w:numPr>
              <w:suppressLineNumbers w:val="0"/>
              <w:overflowPunct w:val="0"/>
              <w:autoSpaceDE w:val="0"/>
              <w:autoSpaceDN w:val="0"/>
              <w:adjustRightInd w:val="0"/>
              <w:spacing w:before="0" w:beforeAutospacing="0" w:after="0" w:afterAutospacing="0" w:line="360" w:lineRule="auto"/>
              <w:ind w:left="1800" w:right="0" w:hanging="36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Adaptation of SSB configured for the SCell is supported for the following cases</w:t>
            </w:r>
          </w:p>
          <w:p>
            <w:pPr>
              <w:keepNext w:val="0"/>
              <w:keepLines w:val="0"/>
              <w:widowControl w:val="0"/>
              <w:numPr>
                <w:ilvl w:val="2"/>
                <w:numId w:val="8"/>
              </w:numPr>
              <w:suppressLineNumbers w:val="0"/>
              <w:overflowPunct w:val="0"/>
              <w:autoSpaceDE w:val="0"/>
              <w:autoSpaceDN w:val="0"/>
              <w:adjustRightInd w:val="0"/>
              <w:spacing w:before="0" w:beforeAutospacing="0" w:after="0" w:afterAutospacing="0" w:line="360" w:lineRule="auto"/>
              <w:ind w:left="2520" w:right="0" w:hanging="36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FFS: Adaptation for CD-SSB (B1) including UE impact compared to legacy operation where the SSB is configured with periodicity&gt;20msec for SCell</w:t>
            </w:r>
          </w:p>
          <w:p>
            <w:pPr>
              <w:keepNext w:val="0"/>
              <w:keepLines w:val="0"/>
              <w:widowControl w:val="0"/>
              <w:numPr>
                <w:ilvl w:val="2"/>
                <w:numId w:val="8"/>
              </w:numPr>
              <w:suppressLineNumbers w:val="0"/>
              <w:overflowPunct w:val="0"/>
              <w:autoSpaceDE w:val="0"/>
              <w:autoSpaceDN w:val="0"/>
              <w:adjustRightInd w:val="0"/>
              <w:spacing w:before="0" w:beforeAutospacing="0" w:after="0" w:afterAutospacing="0" w:line="360" w:lineRule="auto"/>
              <w:ind w:left="2520" w:right="0" w:hanging="36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Adaptation for SSB that is not CD-SSB on sync raster (B2’)</w:t>
            </w:r>
          </w:p>
          <w:p>
            <w:pPr>
              <w:keepNext w:val="0"/>
              <w:keepLines w:val="0"/>
              <w:widowControl w:val="0"/>
              <w:numPr>
                <w:ilvl w:val="2"/>
                <w:numId w:val="8"/>
              </w:numPr>
              <w:suppressLineNumbers w:val="0"/>
              <w:overflowPunct w:val="0"/>
              <w:autoSpaceDE w:val="0"/>
              <w:autoSpaceDN w:val="0"/>
              <w:adjustRightInd w:val="0"/>
              <w:spacing w:before="0" w:beforeAutospacing="0" w:after="0" w:afterAutospacing="0" w:line="360" w:lineRule="auto"/>
              <w:ind w:left="2520" w:right="0" w:hanging="36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Adaptation for SSB that is not CD-SSB not on sync raster (B3’)</w:t>
            </w:r>
          </w:p>
          <w:p>
            <w:pPr>
              <w:keepNext w:val="0"/>
              <w:keepLines w:val="0"/>
              <w:widowControl/>
              <w:suppressLineNumbers w:val="0"/>
              <w:overflowPunct w:val="0"/>
              <w:autoSpaceDE w:val="0"/>
              <w:autoSpaceDN w:val="0"/>
              <w:adjustRightInd w:val="0"/>
              <w:spacing w:beforeAutospacing="0" w:afterAutospacing="0" w:line="259" w:lineRule="auto"/>
              <w:ind w:right="0"/>
              <w:textAlignment w:val="baseline"/>
              <w:rPr>
                <w:rFonts w:hint="default" w:ascii="Times New Roman" w:hAnsi="Times New Roman" w:eastAsia="宋体" w:cs="Times New Roman"/>
                <w:b w:val="0"/>
                <w:bCs w:val="0"/>
                <w:sz w:val="20"/>
                <w:szCs w:val="20"/>
                <w:highlight w:val="green"/>
                <w:lang w:eastAsia="zh-CN"/>
              </w:rPr>
            </w:pPr>
            <w:r>
              <w:rPr>
                <w:rFonts w:hint="default" w:ascii="Times New Roman" w:hAnsi="Times New Roman" w:cs="Times New Roman"/>
                <w:b w:val="0"/>
                <w:bCs w:val="0"/>
                <w:sz w:val="20"/>
                <w:szCs w:val="20"/>
                <w:highlight w:val="green"/>
              </w:rPr>
              <w:t>Conclusion</w:t>
            </w:r>
            <w:r>
              <w:rPr>
                <w:rFonts w:hint="default" w:ascii="Times New Roman" w:hAnsi="Times New Roman" w:cs="Times New Roman"/>
                <w:b w:val="0"/>
                <w:bCs w:val="0"/>
                <w:sz w:val="20"/>
                <w:szCs w:val="20"/>
                <w:highlight w:val="green"/>
                <w:lang w:eastAsia="zh-CN"/>
              </w:rPr>
              <w:t>（</w:t>
            </w:r>
            <w:r>
              <w:rPr>
                <w:rFonts w:hint="default" w:ascii="Times New Roman" w:hAnsi="Times New Roman" w:cs="Times New Roman"/>
                <w:sz w:val="20"/>
                <w:szCs w:val="20"/>
                <w:highlight w:val="green"/>
                <w:lang w:val="en-US" w:eastAsia="zh-CN"/>
              </w:rPr>
              <w:t xml:space="preserve"> RAN1#119 meeting</w:t>
            </w:r>
            <w:r>
              <w:rPr>
                <w:rFonts w:hint="default" w:ascii="Times New Roman" w:hAnsi="Times New Roman" w:cs="Times New Roman"/>
                <w:b w:val="0"/>
                <w:bCs w:val="0"/>
                <w:sz w:val="20"/>
                <w:szCs w:val="20"/>
                <w:highlight w:val="green"/>
                <w:lang w:eastAsia="zh-CN"/>
              </w:rPr>
              <w:t>）</w:t>
            </w:r>
          </w:p>
          <w:p>
            <w:pPr>
              <w:keepNext w:val="0"/>
              <w:keepLines w:val="0"/>
              <w:widowControl/>
              <w:suppressLineNumbers w:val="0"/>
              <w:overflowPunct/>
              <w:autoSpaceDE/>
              <w:autoSpaceDN/>
              <w:adjustRightInd/>
              <w:spacing w:beforeAutospacing="0" w:afterAutospacing="0"/>
              <w:ind w:right="0"/>
              <w:textAlignment w:val="auto"/>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rPr>
              <w:t>There is no RAN1 consensus to support SSB adaptation in time domain for Rel-19 NES-capable UE’s PCell (connected mode).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
                <w:szCs w:val="2"/>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First, according to the conclusion of RAN1#119 meeting, SSB adaptation in time domain for Rel-19 NES-capable UE</w:t>
      </w:r>
      <w:r>
        <w:rPr>
          <w:rFonts w:hint="default"/>
          <w:lang w:val="en-US" w:eastAsia="zh-CN"/>
        </w:rPr>
        <w:t>’</w:t>
      </w:r>
      <w:r>
        <w:rPr>
          <w:rFonts w:hint="eastAsia"/>
          <w:lang w:val="en-US" w:eastAsia="zh-CN"/>
        </w:rPr>
        <w:t>s PCell is not supported. In other words, in RRC connected mode, SSB adaptation in time domain is only applicable to Rel-19 NES-capable UE</w:t>
      </w:r>
      <w:r>
        <w:rPr>
          <w:rFonts w:hint="default"/>
          <w:lang w:val="en-US" w:eastAsia="zh-CN"/>
        </w:rPr>
        <w:t>’</w:t>
      </w:r>
      <w:r>
        <w:rPr>
          <w:rFonts w:hint="eastAsia"/>
          <w:lang w:val="en-US" w:eastAsia="zh-CN"/>
        </w:rPr>
        <w:t>s SCell. Therefore, based on the above analysis and combined with the discussion in AI 9.5.1, adaptation of CD-SSB on sync raster is not supported for Rel-19 NES-capable UE</w:t>
      </w:r>
      <w:r>
        <w:rPr>
          <w:rFonts w:hint="default"/>
          <w:lang w:val="en-US" w:eastAsia="zh-CN"/>
        </w:rPr>
        <w:t>’</w:t>
      </w:r>
      <w:r>
        <w:rPr>
          <w:rFonts w:hint="eastAsia"/>
          <w:lang w:val="en-US" w:eastAsia="zh-CN"/>
        </w:rPr>
        <w:t>s SCell.</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1</w:t>
      </w:r>
      <w:r>
        <w:rPr>
          <w:rFonts w:hint="default"/>
          <w:b/>
          <w:sz w:val="20"/>
          <w:szCs w:val="20"/>
          <w:lang w:val="en-US" w:eastAsia="zh-CN"/>
        </w:rPr>
        <w:t xml:space="preserve"> </w:t>
      </w:r>
      <w:r>
        <w:rPr>
          <w:rFonts w:hint="eastAsia"/>
          <w:b/>
          <w:sz w:val="20"/>
          <w:szCs w:val="20"/>
          <w:lang w:val="en-US" w:eastAsia="zh-CN"/>
        </w:rPr>
        <w:t xml:space="preserve"> For Rel-19 NES-capable UE</w:t>
      </w:r>
      <w:r>
        <w:rPr>
          <w:rFonts w:hint="default"/>
          <w:b/>
          <w:sz w:val="20"/>
          <w:szCs w:val="20"/>
          <w:lang w:val="en-US" w:eastAsia="zh-CN"/>
        </w:rPr>
        <w:t>’</w:t>
      </w:r>
      <w:r>
        <w:rPr>
          <w:rFonts w:hint="eastAsia"/>
          <w:b/>
          <w:sz w:val="20"/>
          <w:szCs w:val="20"/>
          <w:lang w:val="en-US" w:eastAsia="zh-CN"/>
        </w:rPr>
        <w:t>s SCell，adaptation of CD-SSB on sync raster is not supported.</w:t>
      </w:r>
    </w:p>
    <w:p>
      <w:pPr>
        <w:spacing w:before="0" w:beforeLines="50" w:after="0" w:afterLines="50" w:line="360" w:lineRule="auto"/>
        <w:jc w:val="both"/>
        <w:rPr>
          <w:rFonts w:hint="default"/>
          <w:lang w:val="en-US" w:eastAsia="zh-CN"/>
        </w:rPr>
      </w:pPr>
      <w:r>
        <w:rPr>
          <w:rFonts w:hint="default"/>
          <w:lang w:val="en-US" w:eastAsia="zh-CN"/>
        </w:rPr>
        <w:t xml:space="preserve">Second, for Rel-19 NES-capable UEs in idle/active mode, since they usually operate on the initial BWP, the SSB they mainly use is CD-SSB. In other words, if Rel-19 NES-capable UEs in idle/active mode support SSB adaptation, the SSB adaptation should mainly target CD-SSB adaptation. However, as discussed above, CD-SSB adaptation should not be supported in </w:t>
      </w:r>
      <w:r>
        <w:rPr>
          <w:rFonts w:hint="eastAsia"/>
          <w:lang w:val="en-US" w:eastAsia="zh-CN"/>
        </w:rPr>
        <w:t xml:space="preserve">both </w:t>
      </w:r>
      <w:r>
        <w:rPr>
          <w:rFonts w:hint="default" w:ascii="Times New Roman" w:hAnsi="Times New Roman"/>
          <w:sz w:val="20"/>
          <w:szCs w:val="20"/>
          <w:lang w:val="en-US" w:eastAsia="zh-CN"/>
        </w:rPr>
        <w:t>idle/inactive</w:t>
      </w:r>
      <w:r>
        <w:rPr>
          <w:rFonts w:hint="eastAsia"/>
          <w:sz w:val="20"/>
          <w:szCs w:val="20"/>
          <w:lang w:val="en-US" w:eastAsia="zh-CN"/>
        </w:rPr>
        <w:t xml:space="preserve"> mode and</w:t>
      </w:r>
      <w:r>
        <w:rPr>
          <w:rFonts w:hint="eastAsia"/>
          <w:lang w:val="en-US" w:eastAsia="zh-CN"/>
        </w:rPr>
        <w:t xml:space="preserve"> </w:t>
      </w:r>
      <w:r>
        <w:rPr>
          <w:rFonts w:hint="default"/>
          <w:lang w:val="en-US" w:eastAsia="zh-CN"/>
        </w:rPr>
        <w:t>connected mode. Therefore, Rel-19 NES-capable UEs in idle/inactive mode should not support SSB adaptation.</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2</w:t>
      </w:r>
      <w:r>
        <w:rPr>
          <w:rFonts w:hint="default"/>
          <w:b/>
          <w:sz w:val="20"/>
          <w:szCs w:val="20"/>
          <w:lang w:val="en-US" w:eastAsia="zh-CN"/>
        </w:rPr>
        <w:t xml:space="preserve"> </w:t>
      </w:r>
      <w:r>
        <w:rPr>
          <w:rFonts w:hint="eastAsia"/>
          <w:b/>
          <w:sz w:val="20"/>
          <w:szCs w:val="20"/>
          <w:lang w:val="en-US" w:eastAsia="zh-CN"/>
        </w:rPr>
        <w:t xml:space="preserve"> Rel-19 NES-capable UEs in idle/inactive mode should not support SSB adaptation</w:t>
      </w:r>
      <w:r>
        <w:rPr>
          <w:rFonts w:hint="default"/>
          <w:b/>
          <w:sz w:val="20"/>
          <w:szCs w:val="20"/>
          <w:lang w:val="en-US" w:eastAsia="zh-CN"/>
        </w:rPr>
        <w:t>.</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 xml:space="preserve">Adaptation of PRACH </w:t>
      </w:r>
    </w:p>
    <w:p>
      <w:pPr>
        <w:spacing w:before="0" w:beforeLines="50" w:after="0" w:afterLines="50" w:line="360" w:lineRule="auto"/>
        <w:jc w:val="both"/>
        <w:rPr>
          <w:rFonts w:hint="default"/>
          <w:sz w:val="20"/>
          <w:szCs w:val="20"/>
          <w:lang w:val="en-US" w:eastAsia="zh-CN"/>
        </w:rPr>
      </w:pPr>
      <w:r>
        <w:rPr>
          <w:rFonts w:hint="default"/>
          <w:sz w:val="20"/>
          <w:szCs w:val="20"/>
          <w:lang w:val="en-US" w:eastAsia="zh-CN"/>
        </w:rPr>
        <w:t>RAN1#11</w:t>
      </w:r>
      <w:r>
        <w:rPr>
          <w:rFonts w:hint="eastAsia"/>
          <w:sz w:val="20"/>
          <w:szCs w:val="20"/>
          <w:lang w:val="en-US" w:eastAsia="zh-CN"/>
        </w:rPr>
        <w:t>8bis</w:t>
      </w:r>
      <w:r>
        <w:rPr>
          <w:rFonts w:hint="default"/>
          <w:sz w:val="20"/>
          <w:szCs w:val="20"/>
          <w:lang w:val="en-US" w:eastAsia="zh-CN"/>
        </w:rPr>
        <w:t xml:space="preserve"> meeting reached the following agreement</w:t>
      </w:r>
      <w:r>
        <w:rPr>
          <w:rFonts w:hint="eastAsia"/>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PRACH in time-domain, for determining the additional PRACH resources in time-domain, </w:t>
            </w:r>
          </w:p>
          <w:p>
            <w:pPr>
              <w:keepNext w:val="0"/>
              <w:keepLines w:val="0"/>
              <w:widowControl/>
              <w:numPr>
                <w:ilvl w:val="0"/>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For Alt 1 (same PRACH configuration index for additional and legacy PRACH resources), select one or more of the following additional mechanism(s),</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1-2a: up to N1 additional value(s) of (x, y) </w:t>
            </w:r>
          </w:p>
          <w:p>
            <w:pPr>
              <w:keepNext w:val="0"/>
              <w:keepLines w:val="0"/>
              <w:widowControl/>
              <w:numPr>
                <w:ilvl w:val="2"/>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N1(&gt;=1)</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1-2b: up to N2 additional value(s) of y </w:t>
            </w:r>
          </w:p>
          <w:p>
            <w:pPr>
              <w:keepNext w:val="0"/>
              <w:keepLines w:val="0"/>
              <w:widowControl/>
              <w:numPr>
                <w:ilvl w:val="2"/>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N2 (&gt;=1)</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1-3: Muting/masking ROs</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1-4: </w:t>
            </w:r>
          </w:p>
          <w:p>
            <w:pPr>
              <w:keepNext w:val="0"/>
              <w:keepLines w:val="0"/>
              <w:widowControl/>
              <w:numPr>
                <w:ilvl w:val="2"/>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N4_1 additional timing offset(s) at frame-level</w:t>
            </w:r>
          </w:p>
          <w:p>
            <w:pPr>
              <w:keepNext w:val="0"/>
              <w:keepLines w:val="0"/>
              <w:widowControl/>
              <w:numPr>
                <w:ilvl w:val="2"/>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N4_2 additional timing offset(s) at slot-level</w:t>
            </w:r>
          </w:p>
          <w:p>
            <w:pPr>
              <w:keepNext w:val="0"/>
              <w:keepLines w:val="0"/>
              <w:widowControl/>
              <w:numPr>
                <w:ilvl w:val="2"/>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values of N4_1(&gt;=1) and N4_2(&gt;=1)</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1-5: No additional mechanism is selected.</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Note: x and y refer to the parameters from the random-access configuration tables (from 38.211)</w:t>
            </w:r>
          </w:p>
          <w:p>
            <w:pPr>
              <w:keepNext w:val="0"/>
              <w:keepLines w:val="0"/>
              <w:widowControl/>
              <w:numPr>
                <w:ilvl w:val="0"/>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For Alt 2 (different PRACH configuration index for additional and legacy PRACH resources), select one or more of the following additional mechanism(s),</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1-2a: up to N1 additional value(s) of (x, y) </w:t>
            </w:r>
          </w:p>
          <w:p>
            <w:pPr>
              <w:keepNext w:val="0"/>
              <w:keepLines w:val="0"/>
              <w:widowControl/>
              <w:numPr>
                <w:ilvl w:val="2"/>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N1(&gt;=1)</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1-2b: up to N2 additional value(s) of y </w:t>
            </w:r>
          </w:p>
          <w:p>
            <w:pPr>
              <w:keepNext w:val="0"/>
              <w:keepLines w:val="0"/>
              <w:widowControl/>
              <w:numPr>
                <w:ilvl w:val="2"/>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N2 (&gt;=1)</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1-3: Muting/masking ROs</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1-4: </w:t>
            </w:r>
          </w:p>
          <w:p>
            <w:pPr>
              <w:keepNext w:val="0"/>
              <w:keepLines w:val="0"/>
              <w:widowControl/>
              <w:numPr>
                <w:ilvl w:val="2"/>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N4_1 additional timing offset(s) at frame-level</w:t>
            </w:r>
          </w:p>
          <w:p>
            <w:pPr>
              <w:keepNext w:val="0"/>
              <w:keepLines w:val="0"/>
              <w:widowControl/>
              <w:numPr>
                <w:ilvl w:val="2"/>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N4_2 additional timing offset(s) at slot-level</w:t>
            </w:r>
          </w:p>
          <w:p>
            <w:pPr>
              <w:keepNext w:val="0"/>
              <w:keepLines w:val="0"/>
              <w:widowControl/>
              <w:numPr>
                <w:ilvl w:val="2"/>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values of N4_1(&gt;=1) and N4_2(&gt;=1)</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1-5: No additional mechanism is selected.</w:t>
            </w:r>
          </w:p>
          <w:p>
            <w:pPr>
              <w:keepNext w:val="0"/>
              <w:keepLines w:val="0"/>
              <w:widowControl/>
              <w:numPr>
                <w:ilvl w:val="1"/>
                <w:numId w:val="9"/>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Note: x and y refer to the parameters from the random-access configuration tables (from 38.211)</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8"/>
                <w:szCs w:val="28"/>
                <w:vertAlign w:val="baseline"/>
                <w:lang w:val="en-US" w:eastAsia="zh-CN"/>
              </w:rPr>
            </w:pPr>
          </w:p>
        </w:tc>
      </w:tr>
    </w:tbl>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 xml:space="preserve">According to the above agreement, the PRACH configuration index </w:t>
      </w:r>
      <w:r>
        <w:rPr>
          <w:rFonts w:hint="eastAsia" w:ascii="Times New Roman" w:hAnsi="Times New Roman" w:eastAsia="宋体" w:cs="Times New Roman"/>
          <w:sz w:val="20"/>
          <w:szCs w:val="20"/>
          <w:lang w:val="en-US" w:eastAsia="zh-CN"/>
        </w:rPr>
        <w:t>for</w:t>
      </w:r>
      <w:r>
        <w:rPr>
          <w:rFonts w:hint="eastAsia"/>
          <w:lang w:val="en-US" w:eastAsia="zh-CN"/>
        </w:rPr>
        <w:t xml:space="preserve"> the additional PRACH resources can be the same as or different from the PRACH configuration index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Therefore, we need to analyze how to determine </w:t>
      </w:r>
      <w:r>
        <w:rPr>
          <w:rFonts w:hint="eastAsia" w:ascii="Times New Roman" w:hAnsi="Times New Roman"/>
          <w:sz w:val="20"/>
          <w:szCs w:val="20"/>
        </w:rPr>
        <w:t>the additional PRACH resources in time-domain</w:t>
      </w:r>
      <w:r>
        <w:rPr>
          <w:rFonts w:hint="eastAsia"/>
          <w:lang w:val="en-US" w:eastAsia="zh-CN"/>
        </w:rPr>
        <w:t xml:space="preserve"> in these two cases.</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 xml:space="preserve">First of all, when the PRACH configuration index of the additional PRACH resource is the same </w:t>
      </w:r>
      <w:r>
        <w:rPr>
          <w:rFonts w:hint="default"/>
          <w:lang w:val="en-US" w:eastAsia="zh-CN"/>
        </w:rPr>
        <w:t>as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we can make the following analysis: </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 xml:space="preserve">For Opt 1-2a, since N1 additional values (x, y) can be achieved by configuring different PRACH configuration indexes, Opt 1-2a can be excluded when the PRACH configuration index forthe additional PRACH resource is the same as </w:t>
      </w:r>
      <w:r>
        <w:rPr>
          <w:rFonts w:hint="default"/>
          <w:lang w:val="en-US" w:eastAsia="zh-CN"/>
        </w:rPr>
        <w:t>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 xml:space="preserve">For Opt 1-3, it is mainly used for muting/masking legacy ROs. Therefore, if only Opt 1-3 is used, it will only reduce legacy PRACH resources and will not increase additional PRACH resources. For this reason, Opt 1-3 can also be excluded. </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For Opt 1-2b, this option is mainly used to configure multiple periods for additional PRACH resources. For Opt 1-4, this option is mainly used to configure multiple radio frames and multiple slots where the additional PRACH resources are located. In summary, combining Opt 1-2b and Opt 1-4 to determine additional PRACH resources can not only ensure that the additional PRACH resources do not overlap with legacy PRACH resources, but also ensure the flexibility of the configuration of the additional PRACH resource configuration.</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3</w:t>
      </w:r>
      <w:r>
        <w:rPr>
          <w:rFonts w:hint="default"/>
          <w:b/>
          <w:sz w:val="20"/>
          <w:szCs w:val="20"/>
          <w:lang w:val="en-US" w:eastAsia="zh-CN"/>
        </w:rPr>
        <w:t xml:space="preserve"> </w:t>
      </w:r>
      <w:r>
        <w:rPr>
          <w:rFonts w:hint="eastAsia"/>
          <w:b/>
          <w:sz w:val="20"/>
          <w:szCs w:val="20"/>
          <w:lang w:val="en-US" w:eastAsia="zh-CN"/>
        </w:rPr>
        <w:t>When the PRACH configuration index for additional PRACH resources is the same as the PRACH configuration index for legacy PRACH resources, a combination of Opt 1-2b and Opt 1-4 should be considered to determine additional PRACH resources.</w:t>
      </w:r>
    </w:p>
    <w:p>
      <w:pPr>
        <w:spacing w:before="0" w:beforeLines="50" w:after="0" w:afterLines="50" w:line="360" w:lineRule="auto"/>
        <w:jc w:val="both"/>
        <w:rPr>
          <w:rFonts w:hint="eastAsia"/>
          <w:lang w:val="en-US" w:eastAsia="zh-CN"/>
        </w:rPr>
      </w:pPr>
      <w:r>
        <w:rPr>
          <w:rFonts w:hint="eastAsia"/>
          <w:lang w:val="en-US" w:eastAsia="zh-CN"/>
        </w:rPr>
        <w:t>Second, when the PRACH configuration index for the additional PRACH resource is different from</w:t>
      </w:r>
      <w:r>
        <w:rPr>
          <w:rFonts w:hint="default"/>
          <w:lang w:val="en-US" w:eastAsia="zh-CN"/>
        </w:rPr>
        <w:t xml:space="preserve">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we can make the following analysis:</w:t>
      </w:r>
    </w:p>
    <w:p>
      <w:pPr>
        <w:spacing w:before="0" w:beforeLines="50" w:after="0" w:afterLines="50" w:line="360" w:lineRule="auto"/>
        <w:jc w:val="both"/>
        <w:rPr>
          <w:rFonts w:hint="default"/>
          <w:lang w:val="en-US" w:eastAsia="zh-CN"/>
        </w:rPr>
      </w:pPr>
      <w:r>
        <w:rPr>
          <w:rFonts w:hint="eastAsia"/>
          <w:lang w:val="en-US" w:eastAsia="zh-CN"/>
        </w:rPr>
        <w:t>For Opt 1-2a,  since different PRACH configuration indexes can achieve this naturally, this option can be excluded.</w:t>
      </w:r>
    </w:p>
    <w:p>
      <w:pPr>
        <w:numPr>
          <w:ilvl w:val="0"/>
          <w:numId w:val="0"/>
        </w:numPr>
        <w:spacing w:before="0" w:beforeLines="50" w:after="0" w:afterLines="50" w:line="360" w:lineRule="auto"/>
        <w:jc w:val="both"/>
        <w:rPr>
          <w:rFonts w:hint="eastAsia"/>
          <w:lang w:val="en-US" w:eastAsia="zh-CN"/>
        </w:rPr>
      </w:pPr>
      <w:r>
        <w:rPr>
          <w:rFonts w:hint="eastAsia"/>
          <w:lang w:val="en-US" w:eastAsia="zh-CN"/>
        </w:rPr>
        <w:t>For Opt 1-3, the same analysis applies when the PRACH configuration index for the additional PRACH resource is different from</w:t>
      </w:r>
      <w:r>
        <w:rPr>
          <w:rFonts w:hint="default"/>
          <w:lang w:val="en-US" w:eastAsia="zh-CN"/>
        </w:rPr>
        <w:t xml:space="preserve">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and thus can also be excluded.。</w:t>
      </w:r>
    </w:p>
    <w:p>
      <w:pPr>
        <w:spacing w:before="0" w:beforeLines="50" w:after="0" w:afterLines="50" w:line="360" w:lineRule="auto"/>
        <w:jc w:val="both"/>
        <w:rPr>
          <w:rFonts w:hint="eastAsia"/>
          <w:lang w:val="en-US" w:eastAsia="zh-CN"/>
        </w:rPr>
      </w:pPr>
      <w:r>
        <w:rPr>
          <w:rFonts w:hint="eastAsia"/>
          <w:lang w:val="en-US" w:eastAsia="zh-CN"/>
        </w:rPr>
        <w:t>Therefore, based on the analysis when the PRACH configuration index of the additional PRACH resource is different from</w:t>
      </w:r>
      <w:r>
        <w:rPr>
          <w:rFonts w:hint="default"/>
          <w:lang w:val="en-US" w:eastAsia="zh-CN"/>
        </w:rPr>
        <w:t xml:space="preserve">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it can also be concluded that when the PRACH configuration index for the additional PRACH resource is different from</w:t>
      </w:r>
      <w:r>
        <w:rPr>
          <w:rFonts w:hint="default"/>
          <w:lang w:val="en-US" w:eastAsia="zh-CN"/>
        </w:rPr>
        <w:t xml:space="preserve">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the additional PRACH resource can be determined by combining Opt 1-2b and Opt 1-4.</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4</w:t>
      </w:r>
      <w:r>
        <w:rPr>
          <w:rFonts w:hint="default"/>
          <w:b/>
          <w:sz w:val="20"/>
          <w:szCs w:val="20"/>
          <w:lang w:val="en-US" w:eastAsia="zh-CN"/>
        </w:rPr>
        <w:t xml:space="preserve"> </w:t>
      </w:r>
      <w:r>
        <w:rPr>
          <w:rFonts w:hint="eastAsia"/>
          <w:b/>
          <w:sz w:val="20"/>
          <w:szCs w:val="20"/>
          <w:lang w:val="en-US" w:eastAsia="zh-CN"/>
        </w:rPr>
        <w:t xml:space="preserve"> When the PRACH configuration index for the additional PRACH resource is different from the PRACH configuration index for the legacy PRACH resource, a combination of Opt 1-2b and Opt 1-4 should be considered to determine additional PRACH resources.</w:t>
      </w:r>
    </w:p>
    <w:p>
      <w:pPr>
        <w:spacing w:before="0" w:beforeLines="50" w:after="0" w:afterLines="50" w:line="360" w:lineRule="auto"/>
        <w:jc w:val="both"/>
        <w:rPr>
          <w:rFonts w:hint="eastAsia"/>
          <w:sz w:val="20"/>
          <w:szCs w:val="20"/>
          <w:lang w:val="en-US" w:eastAsia="zh-CN"/>
        </w:rPr>
      </w:pPr>
      <w:r>
        <w:rPr>
          <w:rFonts w:hint="eastAsia"/>
          <w:sz w:val="20"/>
          <w:szCs w:val="20"/>
          <w:lang w:val="en-US" w:eastAsia="zh-CN"/>
        </w:rPr>
        <w:t xml:space="preserve">In RAN1#119 </w:t>
      </w:r>
      <w:r>
        <w:rPr>
          <w:rFonts w:hint="default"/>
          <w:sz w:val="20"/>
          <w:szCs w:val="20"/>
          <w:lang w:val="en-US" w:eastAsia="zh-CN"/>
        </w:rPr>
        <w:t>meeting</w:t>
      </w:r>
      <w:r>
        <w:rPr>
          <w:rFonts w:hint="eastAsia"/>
          <w:sz w:val="20"/>
          <w:szCs w:val="20"/>
          <w:lang w:val="en-US" w:eastAsia="zh-CN"/>
        </w:rPr>
        <w:t>, the following agreement was</w:t>
      </w:r>
      <w:r>
        <w:rPr>
          <w:rFonts w:hint="default"/>
          <w:sz w:val="20"/>
          <w:szCs w:val="20"/>
          <w:lang w:val="en-US" w:eastAsia="zh-CN"/>
        </w:rPr>
        <w:t xml:space="preserve"> reached</w:t>
      </w:r>
      <w:r>
        <w:rPr>
          <w:rFonts w:hint="eastAsia"/>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For DCI-based adaptation for additional PRACH resources, select only from the following alternatives:</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Alt 1: (PRACH resource configuration level) DCI-based adaptation to indicate whether the additional PRACH resources provided by semi-static signalling are available or not</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FFS: details</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Alt 2: (subset of PRACH resource level) DCI-based adaptation to indicate whether a subset of the additional PRACH resources provided by semi-static signalling are available or not</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FFS: Maximum number of subsets of the additional PRACH resources= [2 or 3 or 4 or 16]</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FFS: whether the subset of the additional PRACH resources is in </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Alt 2-1: RO level per SSB</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Alt 2-2: SSB-to-RO mapping cycle level</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Alt 2-3: PRACH association period level</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Alt 2-4: PRACH association pattern period level </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Alt 2-5: SFN level</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Alt 2-6: Network configured time period</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jc w:val="both"/>
              <w:textAlignment w:val="auto"/>
              <w:rPr>
                <w:rFonts w:hint="eastAsia"/>
                <w:b/>
                <w:sz w:val="21"/>
                <w:szCs w:val="21"/>
                <w:vertAlign w:val="baseline"/>
                <w:lang w:val="en-US" w:eastAsia="zh-CN"/>
              </w:rPr>
            </w:pPr>
          </w:p>
        </w:tc>
      </w:tr>
    </w:tbl>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Regarding the method of using DCI-based adaptation to indicate the availability of </w:t>
      </w:r>
      <w:r>
        <w:rPr>
          <w:rFonts w:hint="eastAsia"/>
          <w:b w:val="0"/>
          <w:sz w:val="20"/>
          <w:szCs w:val="20"/>
          <w:lang w:val="en-US" w:eastAsia="zh-CN"/>
        </w:rPr>
        <w:t>the</w:t>
      </w:r>
      <w:r>
        <w:rPr>
          <w:rFonts w:hint="default"/>
          <w:b w:val="0"/>
          <w:sz w:val="20"/>
          <w:szCs w:val="20"/>
          <w:lang w:val="en-US" w:eastAsia="zh-CN"/>
        </w:rPr>
        <w:t xml:space="preserve"> additional PRACH resource subset provided by semi-static signaling, we can make a detailed analysis in the following aspects: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First, for Alt 2-1: RO-level adaptation. Although this method has </w:t>
      </w:r>
      <w:r>
        <w:rPr>
          <w:rFonts w:hint="eastAsia"/>
          <w:b w:val="0"/>
          <w:sz w:val="20"/>
          <w:szCs w:val="20"/>
          <w:lang w:val="en-US" w:eastAsia="zh-CN"/>
        </w:rPr>
        <w:t>some</w:t>
      </w:r>
      <w:r>
        <w:rPr>
          <w:rFonts w:hint="default"/>
          <w:b w:val="0"/>
          <w:sz w:val="20"/>
          <w:szCs w:val="20"/>
          <w:lang w:val="en-US" w:eastAsia="zh-CN"/>
        </w:rPr>
        <w:t xml:space="preserve"> flexibility, it will lead to uneven mapping </w:t>
      </w:r>
      <w:r>
        <w:rPr>
          <w:rFonts w:hint="eastAsia"/>
          <w:b w:val="0"/>
          <w:sz w:val="20"/>
          <w:szCs w:val="20"/>
          <w:lang w:val="en-US" w:eastAsia="zh-CN"/>
        </w:rPr>
        <w:t>from</w:t>
      </w:r>
      <w:r>
        <w:rPr>
          <w:rFonts w:hint="default"/>
          <w:b w:val="0"/>
          <w:sz w:val="20"/>
          <w:szCs w:val="20"/>
          <w:lang w:val="en-US" w:eastAsia="zh-CN"/>
        </w:rPr>
        <w:t xml:space="preserve"> SSB to RO, </w:t>
      </w:r>
      <w:r>
        <w:rPr>
          <w:rFonts w:hint="eastAsia"/>
          <w:b w:val="0"/>
          <w:sz w:val="20"/>
          <w:szCs w:val="20"/>
          <w:lang w:val="en-US" w:eastAsia="zh-CN"/>
        </w:rPr>
        <w:t xml:space="preserve">which </w:t>
      </w:r>
      <w:r>
        <w:rPr>
          <w:rFonts w:hint="default"/>
          <w:b w:val="0"/>
          <w:sz w:val="20"/>
          <w:szCs w:val="20"/>
          <w:lang w:val="en-US" w:eastAsia="zh-CN"/>
        </w:rPr>
        <w:t>affect</w:t>
      </w:r>
      <w:r>
        <w:rPr>
          <w:rFonts w:hint="eastAsia"/>
          <w:b w:val="0"/>
          <w:sz w:val="20"/>
          <w:szCs w:val="20"/>
          <w:lang w:val="en-US" w:eastAsia="zh-CN"/>
        </w:rPr>
        <w:t>s</w:t>
      </w:r>
      <w:r>
        <w:rPr>
          <w:rFonts w:hint="default"/>
          <w:b w:val="0"/>
          <w:sz w:val="20"/>
          <w:szCs w:val="20"/>
          <w:lang w:val="en-US" w:eastAsia="zh-CN"/>
        </w:rPr>
        <w:t xml:space="preserve"> the reliability of the system. Meanwhile, since this method can only ensure a shorter sleep duration, it may not bring significant</w:t>
      </w:r>
      <w:r>
        <w:rPr>
          <w:rFonts w:hint="eastAsia"/>
          <w:b w:val="0"/>
          <w:sz w:val="20"/>
          <w:szCs w:val="20"/>
          <w:lang w:val="en-US" w:eastAsia="zh-CN"/>
        </w:rPr>
        <w:t xml:space="preserve"> </w:t>
      </w:r>
      <w:r>
        <w:rPr>
          <w:rFonts w:hint="default"/>
          <w:b w:val="0"/>
          <w:sz w:val="20"/>
          <w:szCs w:val="20"/>
          <w:lang w:val="en-US" w:eastAsia="zh-CN"/>
        </w:rPr>
        <w:t xml:space="preserve">network energy saving.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Second, for Alt 2-3: PRACH association period level adaptation. The drawback of this method is that the size of the PRACH association period depends on the</w:t>
      </w:r>
      <w:r>
        <w:rPr>
          <w:rFonts w:hint="eastAsia"/>
          <w:b w:val="0"/>
          <w:sz w:val="20"/>
          <w:szCs w:val="20"/>
          <w:lang w:val="en-US" w:eastAsia="zh-CN"/>
        </w:rPr>
        <w:t xml:space="preserve"> </w:t>
      </w:r>
      <w:r>
        <w:rPr>
          <w:rFonts w:hint="default"/>
          <w:b w:val="0"/>
          <w:sz w:val="20"/>
          <w:szCs w:val="20"/>
          <w:lang w:val="en-US" w:eastAsia="zh-CN"/>
        </w:rPr>
        <w:t>subframe</w:t>
      </w:r>
      <w:r>
        <w:rPr>
          <w:rFonts w:hint="eastAsia"/>
          <w:b w:val="0"/>
          <w:sz w:val="20"/>
          <w:szCs w:val="20"/>
          <w:lang w:val="en-US" w:eastAsia="zh-CN"/>
        </w:rPr>
        <w:t xml:space="preserve"> </w:t>
      </w:r>
      <w:r>
        <w:rPr>
          <w:rFonts w:hint="default"/>
          <w:b w:val="0"/>
          <w:sz w:val="20"/>
          <w:szCs w:val="20"/>
          <w:lang w:val="en-US" w:eastAsia="zh-CN"/>
        </w:rPr>
        <w:t>type, hence the size of the PRACH association period is uncertain. For example, the PRACH association period may sometimes be 10m</w:t>
      </w:r>
      <w:r>
        <w:rPr>
          <w:rFonts w:hint="eastAsia"/>
          <w:b w:val="0"/>
          <w:sz w:val="20"/>
          <w:szCs w:val="20"/>
          <w:lang w:val="en-US" w:eastAsia="zh-CN"/>
        </w:rPr>
        <w:t>s</w:t>
      </w:r>
      <w:r>
        <w:rPr>
          <w:rFonts w:hint="default"/>
          <w:b w:val="0"/>
          <w:sz w:val="20"/>
          <w:szCs w:val="20"/>
          <w:lang w:val="en-US" w:eastAsia="zh-CN"/>
        </w:rPr>
        <w:t xml:space="preserve"> and sometimes 20</w:t>
      </w:r>
      <w:r>
        <w:rPr>
          <w:rFonts w:hint="eastAsia"/>
          <w:b w:val="0"/>
          <w:sz w:val="20"/>
          <w:szCs w:val="20"/>
          <w:lang w:val="en-US" w:eastAsia="zh-CN"/>
        </w:rPr>
        <w:t>ms</w:t>
      </w:r>
      <w:r>
        <w:rPr>
          <w:rFonts w:hint="default"/>
          <w:b w:val="0"/>
          <w:sz w:val="20"/>
          <w:szCs w:val="20"/>
          <w:lang w:val="en-US" w:eastAsia="zh-CN"/>
        </w:rPr>
        <w:t xml:space="preserve">. In turn, this uncertainty makes the PRACH association period adaptation unsuitable as a method for PRACH time domain adaptation.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Third, for Alt 2-4: PRACH association </w:t>
      </w:r>
      <w:r>
        <w:rPr>
          <w:rFonts w:hint="eastAsia" w:ascii="Times New Roman" w:hAnsi="Times New Roman" w:eastAsia="宋体" w:cs="Times New Roman"/>
          <w:sz w:val="20"/>
          <w:szCs w:val="20"/>
          <w:lang w:val="en-US" w:eastAsia="zh-CN"/>
        </w:rPr>
        <w:t>pattern</w:t>
      </w:r>
      <w:r>
        <w:rPr>
          <w:rFonts w:hint="default"/>
          <w:b w:val="0"/>
          <w:sz w:val="20"/>
          <w:szCs w:val="20"/>
          <w:lang w:val="en-US" w:eastAsia="zh-CN"/>
        </w:rPr>
        <w:t xml:space="preserve"> period level adaptation. Even though this method is able to provide the gNB with a longer sleep time and thus realize energy saving gains, it is accompanied by an obvious drawback, i.e., it introduces a larger random access delay. Obviously, this is a disadvantage that cannot be ignored for those UEs that need to access the network quickly.</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Finally, for Alt 2-2: </w:t>
      </w:r>
      <w:r>
        <w:rPr>
          <w:rFonts w:hint="eastAsia" w:ascii="Times New Roman" w:hAnsi="Times New Roman" w:eastAsia="宋体" w:cs="Times New Roman"/>
          <w:sz w:val="20"/>
          <w:szCs w:val="20"/>
          <w:lang w:val="en-US" w:eastAsia="zh-CN"/>
        </w:rPr>
        <w:t>SSB-to-RO</w:t>
      </w:r>
      <w:r>
        <w:rPr>
          <w:rFonts w:hint="default"/>
          <w:b w:val="0"/>
          <w:sz w:val="20"/>
          <w:szCs w:val="20"/>
          <w:lang w:val="en-US" w:eastAsia="zh-CN"/>
        </w:rPr>
        <w:t xml:space="preserve"> mapping cycle level</w:t>
      </w:r>
      <w:r>
        <w:rPr>
          <w:rFonts w:hint="eastAsia"/>
          <w:b w:val="0"/>
          <w:sz w:val="20"/>
          <w:szCs w:val="20"/>
          <w:lang w:val="en-US" w:eastAsia="zh-CN"/>
        </w:rPr>
        <w:t xml:space="preserve"> adaptation</w:t>
      </w:r>
      <w:r>
        <w:rPr>
          <w:rFonts w:hint="default"/>
          <w:b w:val="0"/>
          <w:sz w:val="20"/>
          <w:szCs w:val="20"/>
          <w:lang w:val="en-US" w:eastAsia="zh-CN"/>
        </w:rPr>
        <w:t xml:space="preserve">. Since the SSB to RO mapping cycle is the smallest unit of PRACH adaptation, adopting this method will not affect the SSB-to-RO mapping of the UE.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In summary, it is suggested that SSB-to-RO mapping cycle level adaptation is considered as the preferred solution. It not only meets the flexibility and reliability requirements of the system, but also helps to realize the network energy saving aim without negatively affecting the access delay of the UE.</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5</w:t>
      </w:r>
      <w:r>
        <w:rPr>
          <w:rFonts w:hint="default"/>
          <w:b/>
          <w:sz w:val="20"/>
          <w:szCs w:val="20"/>
          <w:lang w:val="en-US" w:eastAsia="zh-CN"/>
        </w:rPr>
        <w:t xml:space="preserve">  Alt 2-2</w:t>
      </w:r>
      <w:r>
        <w:rPr>
          <w:rFonts w:hint="eastAsia"/>
          <w:b/>
          <w:sz w:val="20"/>
          <w:szCs w:val="20"/>
          <w:lang w:val="en-US" w:eastAsia="zh-CN"/>
        </w:rPr>
        <w:t xml:space="preserve"> can</w:t>
      </w:r>
      <w:r>
        <w:rPr>
          <w:rFonts w:hint="default"/>
          <w:b/>
          <w:sz w:val="20"/>
          <w:szCs w:val="20"/>
          <w:lang w:val="en-US" w:eastAsia="zh-CN"/>
        </w:rPr>
        <w:t xml:space="preserve"> be </w:t>
      </w:r>
      <w:r>
        <w:rPr>
          <w:rFonts w:hint="eastAsia"/>
          <w:b/>
          <w:sz w:val="20"/>
          <w:szCs w:val="20"/>
          <w:lang w:val="en-US" w:eastAsia="zh-CN"/>
        </w:rPr>
        <w:t>supported</w:t>
      </w:r>
      <w:r>
        <w:rPr>
          <w:rFonts w:hint="default"/>
          <w:b/>
          <w:sz w:val="20"/>
          <w:szCs w:val="20"/>
          <w:lang w:val="en-US" w:eastAsia="zh-CN"/>
        </w:rPr>
        <w:t>: SSB-to-RO mapping cycle level</w:t>
      </w:r>
      <w:r>
        <w:rPr>
          <w:rFonts w:hint="eastAsia"/>
          <w:b/>
          <w:sz w:val="20"/>
          <w:szCs w:val="20"/>
          <w:lang w:val="en-US" w:eastAsia="zh-CN"/>
        </w:rPr>
        <w:t xml:space="preserve"> adaptation</w:t>
      </w:r>
      <w:r>
        <w:rPr>
          <w:rFonts w:hint="default"/>
          <w:b/>
          <w:sz w:val="20"/>
          <w:szCs w:val="20"/>
          <w:lang w:val="en-US" w:eastAsia="zh-CN"/>
        </w:rPr>
        <w:t>.</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0"/>
          <w:szCs w:val="20"/>
          <w:lang w:val="en-US" w:eastAsia="zh-CN"/>
        </w:rPr>
      </w:pPr>
      <w:r>
        <w:rPr>
          <w:rFonts w:hint="eastAsia"/>
          <w:sz w:val="20"/>
          <w:szCs w:val="20"/>
          <w:lang w:val="en-US" w:eastAsia="zh-CN"/>
        </w:rPr>
        <w:t xml:space="preserve">In RAN1#119 </w:t>
      </w:r>
      <w:r>
        <w:rPr>
          <w:rFonts w:hint="default"/>
          <w:sz w:val="20"/>
          <w:szCs w:val="20"/>
          <w:lang w:val="en-US" w:eastAsia="zh-CN"/>
        </w:rPr>
        <w:t>meeting</w:t>
      </w:r>
      <w:r>
        <w:rPr>
          <w:rFonts w:hint="eastAsia"/>
          <w:sz w:val="20"/>
          <w:szCs w:val="20"/>
          <w:lang w:val="en-US" w:eastAsia="zh-CN"/>
        </w:rPr>
        <w:t>, the following agreement was</w:t>
      </w:r>
      <w:r>
        <w:rPr>
          <w:rFonts w:hint="default"/>
          <w:sz w:val="20"/>
          <w:szCs w:val="20"/>
          <w:lang w:val="en-US" w:eastAsia="zh-CN"/>
        </w:rPr>
        <w:t xml:space="preserve"> reached</w:t>
      </w:r>
      <w:r>
        <w:rPr>
          <w:rFonts w:hint="eastAsia"/>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宋体"/>
                <w:sz w:val="20"/>
                <w:szCs w:val="20"/>
                <w:lang w:eastAsia="zh-CN"/>
              </w:rPr>
            </w:pPr>
            <w:r>
              <w:rPr>
                <w:rFonts w:hint="eastAsia" w:ascii="Times New Roman" w:hAnsi="Times New Roman"/>
                <w:sz w:val="20"/>
                <w:szCs w:val="20"/>
                <w:highlight w:val="gree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Confirm the following working assumption from RAN1#118bis. </w:t>
            </w:r>
          </w:p>
          <w:p>
            <w:pPr>
              <w:keepNext w:val="0"/>
              <w:keepLines w:val="0"/>
              <w:widowControl/>
              <w:suppressLineNumbers w:val="0"/>
              <w:overflowPunct w:val="0"/>
              <w:autoSpaceDE w:val="0"/>
              <w:autoSpaceDN w:val="0"/>
              <w:adjustRightInd w:val="0"/>
              <w:spacing w:beforeAutospacing="0" w:afterAutospacing="0"/>
              <w:ind w:left="720" w:right="0"/>
              <w:textAlignment w:val="baseline"/>
              <w:rPr>
                <w:rFonts w:hint="eastAsia" w:ascii="Times New Roman" w:hAnsi="Times New Roman"/>
                <w:sz w:val="20"/>
                <w:szCs w:val="20"/>
              </w:rPr>
            </w:pPr>
            <w:r>
              <w:rPr>
                <w:rFonts w:hint="eastAsia" w:ascii="Times New Roman" w:hAnsi="Times New Roman"/>
                <w:sz w:val="20"/>
                <w:szCs w:val="20"/>
                <w:highlight w:val="darkYellow"/>
              </w:rPr>
              <w:t>Working Assumption</w:t>
            </w:r>
          </w:p>
          <w:p>
            <w:pPr>
              <w:keepNext w:val="0"/>
              <w:keepLines w:val="0"/>
              <w:widowControl/>
              <w:suppressLineNumbers w:val="0"/>
              <w:overflowPunct w:val="0"/>
              <w:autoSpaceDE w:val="0"/>
              <w:autoSpaceDN w:val="0"/>
              <w:adjustRightInd w:val="0"/>
              <w:spacing w:beforeAutospacing="0" w:afterAutospacing="0"/>
              <w:ind w:left="720" w:right="0"/>
              <w:textAlignment w:val="baseline"/>
              <w:rPr>
                <w:rFonts w:hint="eastAsia" w:ascii="Times New Roman" w:hAnsi="Times New Roman"/>
                <w:sz w:val="20"/>
                <w:szCs w:val="20"/>
              </w:rPr>
            </w:pPr>
            <w:r>
              <w:rPr>
                <w:rFonts w:hint="eastAsia" w:ascii="Times New Roman" w:hAnsi="Times New Roman"/>
                <w:sz w:val="20"/>
                <w:szCs w:val="20"/>
              </w:rPr>
              <w:t>For DCI-based adaptation for additional PRACH resources, at least DCI format 1_0 can carry the adaptation indication for UEs in idle/inactive and connected mode.</w:t>
            </w:r>
          </w:p>
          <w:p>
            <w:pPr>
              <w:keepNext w:val="0"/>
              <w:keepLines w:val="0"/>
              <w:widowControl/>
              <w:numPr>
                <w:ilvl w:val="0"/>
                <w:numId w:val="5"/>
              </w:numPr>
              <w:suppressLineNumbers w:val="0"/>
              <w:overflowPunct w:val="0"/>
              <w:autoSpaceDE w:val="0"/>
              <w:autoSpaceDN w:val="0"/>
              <w:adjustRightInd w:val="0"/>
              <w:spacing w:beforeAutospacing="0" w:afterAutospacing="0"/>
              <w:ind w:left="1440"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P-RNTI is used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For DCI-based adaptation for additional PRACH resources, select only from the following alternatives:</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Alt 1: DCI-based adaptation to indicate whether the additional PRACH resources provided by semi-static signalling are available or not </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[DCI payload size = 1 bit]</w:t>
            </w:r>
          </w:p>
          <w:p>
            <w:pPr>
              <w:keepNext w:val="0"/>
              <w:keepLines w:val="0"/>
              <w:widowControl/>
              <w:numPr>
                <w:ilvl w:val="1"/>
                <w:numId w:val="6"/>
              </w:numPr>
              <w:suppressLineNumbers w:val="0"/>
              <w:tabs>
                <w:tab w:val="left" w:pos="1440"/>
              </w:tabs>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FFS: A single PRACH mask provided by semi-static signalling is used to identify the subset of the additional PRACH resources</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FFS: details</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jc w:val="both"/>
              <w:textAlignment w:val="auto"/>
              <w:rPr>
                <w:rFonts w:hint="default"/>
                <w:b/>
                <w:sz w:val="20"/>
                <w:szCs w:val="20"/>
                <w:vertAlign w:val="baseline"/>
                <w:lang w:val="en-US" w:eastAsia="zh-CN"/>
              </w:rPr>
            </w:pPr>
          </w:p>
        </w:tc>
      </w:tr>
    </w:tbl>
    <w:p>
      <w:pPr>
        <w:overflowPunct w:val="0"/>
        <w:autoSpaceDE w:val="0"/>
        <w:autoSpaceDN w:val="0"/>
        <w:adjustRightInd w:val="0"/>
        <w:spacing w:beforeLines="50" w:after="120" w:afterLines="50" w:line="360" w:lineRule="auto"/>
        <w:jc w:val="both"/>
        <w:textAlignment w:val="baseline"/>
        <w:rPr>
          <w:rFonts w:hint="eastAsia"/>
          <w:lang w:val="en-US" w:eastAsia="zh-CN"/>
        </w:rPr>
      </w:pPr>
      <w:r>
        <w:rPr>
          <w:rFonts w:hint="eastAsia"/>
          <w:lang w:val="en-US" w:eastAsia="zh-CN"/>
        </w:rPr>
        <w:t xml:space="preserve">According to the above agreement, </w:t>
      </w:r>
      <w:r>
        <w:rPr>
          <w:rFonts w:hint="eastAsia"/>
          <w:sz w:val="20"/>
          <w:szCs w:val="20"/>
        </w:rPr>
        <w:t>DCI format</w:t>
      </w:r>
      <w:r>
        <w:rPr>
          <w:rFonts w:hint="eastAsia"/>
          <w:sz w:val="20"/>
          <w:szCs w:val="20"/>
          <w:lang w:eastAsia="zh-CN"/>
        </w:rPr>
        <w:t xml:space="preserve"> 1_0 with CRC scrambled by P-RNTI</w:t>
      </w:r>
      <w:r>
        <w:rPr>
          <w:rFonts w:hint="eastAsia"/>
          <w:lang w:val="en-US" w:eastAsia="zh-CN"/>
        </w:rPr>
        <w:t xml:space="preserve"> can carry the adaptation indication of the additional PRACH resources. Therefore, we need to further discuss the content of the PRACH adaptation indication can be carried in the paging DCI and how to carry the content of these PRACH adaptation indications. </w:t>
      </w:r>
    </w:p>
    <w:p>
      <w:pPr>
        <w:overflowPunct w:val="0"/>
        <w:autoSpaceDE w:val="0"/>
        <w:autoSpaceDN w:val="0"/>
        <w:adjustRightInd w:val="0"/>
        <w:spacing w:beforeLines="50" w:after="120" w:afterLines="50" w:line="360" w:lineRule="auto"/>
        <w:jc w:val="both"/>
        <w:textAlignment w:val="baseline"/>
        <w:rPr>
          <w:rFonts w:hint="eastAsia"/>
          <w:lang w:val="en-US" w:eastAsia="zh-CN"/>
        </w:rPr>
      </w:pPr>
      <w:r>
        <w:rPr>
          <w:rFonts w:hint="eastAsia"/>
          <w:lang w:val="en-US" w:eastAsia="zh-CN"/>
        </w:rPr>
        <w:t xml:space="preserve">First, regarding the content of the PRACH adaptation indication, according to the agreement of the RAN1#119 meeting, we can determine that the content of the PRACH adaptation indication should at least include whether the additional PRACH resources are available. In addition, considering that the demand for PRACH resources in the cell may change, the network can also indicate to the UE which subset of additional PRACH resource is available. For example, when the demand for PRACH resources in the cell is high, the network can indicate that all additional PRACH resources are available; otherwise, only a subset of additional PRACH resources are available. </w:t>
      </w:r>
    </w:p>
    <w:p>
      <w:pPr>
        <w:numPr>
          <w:ilvl w:val="-1"/>
          <w:numId w:val="0"/>
        </w:numPr>
        <w:overflowPunct/>
        <w:autoSpaceDE/>
        <w:autoSpaceDN/>
        <w:adjustRightInd/>
        <w:spacing w:before="0" w:beforeLines="50" w:after="0" w:afterLines="50" w:line="360" w:lineRule="auto"/>
        <w:jc w:val="both"/>
        <w:textAlignment w:val="auto"/>
        <w:rPr>
          <w:rFonts w:hint="default"/>
          <w:b/>
          <w:lang w:val="en-US" w:eastAsia="zh-CN"/>
        </w:rPr>
      </w:pPr>
      <w:r>
        <w:rPr>
          <w:rFonts w:hint="eastAsia"/>
          <w:b/>
          <w:lang w:val="en-US" w:eastAsia="zh-CN"/>
        </w:rPr>
        <w:t xml:space="preserve">Proposal 6: </w:t>
      </w:r>
      <w:r>
        <w:rPr>
          <w:rFonts w:hint="default"/>
          <w:b/>
          <w:sz w:val="20"/>
          <w:szCs w:val="20"/>
          <w:lang w:val="en-US" w:eastAsia="zh-CN"/>
        </w:rPr>
        <w:t>DCI format 1_0 with CRC scrambled by P-RNTI</w:t>
      </w:r>
      <w:r>
        <w:rPr>
          <w:rFonts w:hint="eastAsia"/>
          <w:b/>
          <w:lang w:val="en-US" w:eastAsia="zh-CN"/>
        </w:rPr>
        <w:t xml:space="preserve"> can carry information indicating whether a subset of additional PRACH resources is available. </w:t>
      </w:r>
    </w:p>
    <w:p>
      <w:pPr>
        <w:overflowPunct w:val="0"/>
        <w:autoSpaceDE w:val="0"/>
        <w:autoSpaceDN w:val="0"/>
        <w:adjustRightInd w:val="0"/>
        <w:spacing w:beforeLines="50" w:after="120" w:afterLines="50" w:line="360" w:lineRule="auto"/>
        <w:jc w:val="both"/>
        <w:textAlignment w:val="baseline"/>
        <w:rPr>
          <w:rFonts w:hint="eastAsia"/>
          <w:lang w:val="en-US" w:eastAsia="zh-CN"/>
        </w:rPr>
      </w:pPr>
      <w:r>
        <w:rPr>
          <w:rFonts w:hint="eastAsia"/>
          <w:lang w:val="en-US" w:eastAsia="zh-CN"/>
        </w:rPr>
        <w:t>Secondly, for how to carry the content of these PRACH adaptation indications, according to Section 7.3.1.2.1 of TS 38.212 and Section 6.5 of TS 38.331, at least 4 bits are reserved in the paging DCI (for example, bits 5-8 in the short message). Therefore, we can use these reserved bits in the short message to carry the content of these PRACH adaptation indication. At the same time, in order to effectively use the reserved bits in the short message to indicate PRACH adaptation, we need to modify the meaning of the short message indicator bits. For example, when the value of the short message indicator is 01, the short message is required to carry the PRACH adaptation indications.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1"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vertAlign w:val="baseline"/>
                <w:lang w:val="en-US" w:eastAsia="zh-CN"/>
              </w:rPr>
            </w:pPr>
            <w:bookmarkStart w:id="6" w:name="_Toc169509717"/>
            <w:bookmarkStart w:id="7" w:name="_Toc146188108"/>
            <w:r>
              <w:rPr>
                <w:rFonts w:hint="default" w:ascii="Times New Roman" w:hAnsi="Times New Roman" w:cs="Times New Roman"/>
                <w:sz w:val="20"/>
                <w:szCs w:val="20"/>
                <w:vertAlign w:val="baseline"/>
                <w:lang w:val="en-US" w:eastAsia="zh-CN"/>
              </w:rPr>
              <w:t>38.212 V18.4.0</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vertAlign w:val="baseline"/>
                <w:lang w:eastAsia="zh-CN"/>
              </w:rPr>
            </w:pPr>
            <w:r>
              <w:rPr>
                <w:rFonts w:hint="default" w:ascii="Times New Roman" w:hAnsi="Times New Roman" w:cs="Times New Roman"/>
                <w:sz w:val="20"/>
                <w:szCs w:val="20"/>
                <w:vertAlign w:val="baseline"/>
                <w:lang w:eastAsia="zh-CN"/>
              </w:rPr>
              <w:t>7.3.1.2</w:t>
            </w:r>
            <w:r>
              <w:rPr>
                <w:rFonts w:hint="default" w:ascii="Times New Roman" w:hAnsi="Times New Roman" w:cs="Times New Roman"/>
                <w:sz w:val="20"/>
                <w:szCs w:val="20"/>
                <w:vertAlign w:val="baseline"/>
                <w:lang w:eastAsia="zh-CN"/>
              </w:rPr>
              <w:tab/>
            </w:r>
            <w:r>
              <w:rPr>
                <w:rFonts w:hint="default" w:ascii="Times New Roman" w:hAnsi="Times New Roman" w:cs="Times New Roman"/>
                <w:sz w:val="20"/>
                <w:szCs w:val="20"/>
                <w:vertAlign w:val="baseline"/>
                <w:lang w:eastAsia="zh-CN"/>
              </w:rPr>
              <w:t>DCI formats for scheduling of PDSCH</w:t>
            </w:r>
            <w:bookmarkEnd w:id="6"/>
            <w:r>
              <w:rPr>
                <w:rFonts w:hint="default" w:ascii="Times New Roman" w:hAnsi="Times New Roman" w:cs="Times New Roman"/>
                <w:sz w:val="20"/>
                <w:szCs w:val="20"/>
                <w:vertAlign w:val="baseline"/>
                <w:lang w:eastAsia="zh-CN"/>
              </w:rPr>
              <w:t xml:space="preserve"> </w:t>
            </w:r>
            <w:bookmarkEnd w:id="7"/>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vertAlign w:val="baseline"/>
                <w:lang w:eastAsia="zh-CN"/>
              </w:rPr>
            </w:pPr>
            <w:bookmarkStart w:id="8" w:name="_Toc169509718"/>
            <w:bookmarkStart w:id="9" w:name="_Toc146188109"/>
            <w:r>
              <w:rPr>
                <w:rFonts w:hint="default" w:ascii="Times New Roman" w:hAnsi="Times New Roman" w:cs="Times New Roman"/>
                <w:sz w:val="20"/>
                <w:szCs w:val="20"/>
                <w:vertAlign w:val="baseline"/>
                <w:lang w:eastAsia="zh-CN"/>
              </w:rPr>
              <w:t>7.3.1.2.1</w:t>
            </w:r>
            <w:r>
              <w:rPr>
                <w:rFonts w:hint="default" w:ascii="Times New Roman" w:hAnsi="Times New Roman" w:cs="Times New Roman"/>
                <w:sz w:val="20"/>
                <w:szCs w:val="20"/>
                <w:vertAlign w:val="baseline"/>
                <w:lang w:eastAsia="zh-CN"/>
              </w:rPr>
              <w:tab/>
            </w:r>
            <w:r>
              <w:rPr>
                <w:rFonts w:hint="default" w:ascii="Times New Roman" w:hAnsi="Times New Roman" w:cs="Times New Roman"/>
                <w:sz w:val="20"/>
                <w:szCs w:val="20"/>
                <w:vertAlign w:val="baseline"/>
                <w:lang w:eastAsia="zh-CN"/>
              </w:rPr>
              <w:t>Format 1_0</w:t>
            </w:r>
            <w:bookmarkEnd w:id="8"/>
            <w:bookmarkEnd w:id="9"/>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rPr>
              <w:t>following information is transmitted by means of the DCI format</w:t>
            </w:r>
            <w:r>
              <w:rPr>
                <w:rFonts w:hint="default" w:ascii="Times New Roman" w:hAnsi="Times New Roman" w:cs="Times New Roman"/>
                <w:sz w:val="20"/>
                <w:szCs w:val="20"/>
                <w:lang w:eastAsia="zh-CN"/>
              </w:rPr>
              <w:t xml:space="preserve"> 1_0 with CRC scrambled by P-RNTI:</w:t>
            </w:r>
          </w:p>
          <w:p>
            <w:pPr>
              <w:pStyle w:val="33"/>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Short Messages Indicator - 2 bits according to Table 7.3.1.2.1-1. </w:t>
            </w:r>
          </w:p>
          <w:p>
            <w:pPr>
              <w:pStyle w:val="33"/>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Short Messages - 8 bits, according to Clause 6.5 of [9, TS38.331]. If only the scheduling information for Paging, and TRS availability indication if </w:t>
            </w:r>
            <w:r>
              <w:rPr>
                <w:rFonts w:hint="default" w:ascii="Times New Roman" w:hAnsi="Times New Roman" w:cs="Times New Roman"/>
                <w:i/>
                <w:sz w:val="20"/>
                <w:szCs w:val="20"/>
              </w:rPr>
              <w:t>trs-ResourceSetConfig</w:t>
            </w:r>
            <w:r>
              <w:rPr>
                <w:rFonts w:hint="default" w:ascii="Times New Roman" w:hAnsi="Times New Roman" w:cs="Times New Roman"/>
                <w:sz w:val="20"/>
                <w:szCs w:val="20"/>
                <w:lang w:eastAsia="zh-CN"/>
              </w:rPr>
              <w:t xml:space="preserve"> or </w:t>
            </w:r>
            <w:r>
              <w:rPr>
                <w:rFonts w:hint="default" w:ascii="Times New Roman" w:hAnsi="Times New Roman" w:cs="Times New Roman"/>
                <w:i/>
                <w:sz w:val="20"/>
                <w:szCs w:val="20"/>
              </w:rPr>
              <w:t>trs-ResourceSetConfig-r18</w:t>
            </w:r>
            <w:r>
              <w:rPr>
                <w:rFonts w:hint="default" w:ascii="Times New Roman" w:hAnsi="Times New Roman" w:cs="Times New Roman"/>
                <w:sz w:val="20"/>
                <w:szCs w:val="20"/>
                <w:lang w:eastAsia="zh-CN"/>
              </w:rPr>
              <w:t xml:space="preserve"> is </w:t>
            </w:r>
            <w:r>
              <w:rPr>
                <w:rFonts w:hint="default" w:ascii="Times New Roman" w:hAnsi="Times New Roman" w:cs="Times New Roman"/>
                <w:sz w:val="20"/>
                <w:szCs w:val="20"/>
              </w:rPr>
              <w:t>configured</w:t>
            </w:r>
            <w:r>
              <w:rPr>
                <w:rFonts w:hint="default" w:ascii="Times New Roman" w:hAnsi="Times New Roman" w:cs="Times New Roman"/>
                <w:sz w:val="20"/>
                <w:szCs w:val="20"/>
                <w:lang w:eastAsia="zh-CN"/>
              </w:rPr>
              <w:t>, are carried, this bit field is reserved.</w:t>
            </w:r>
          </w:p>
          <w:p>
            <w:pPr>
              <w:pStyle w:val="33"/>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p>
          <w:p>
            <w:pPr>
              <w:pStyle w:val="33"/>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Reserved bits - (8 - </w:t>
            </w:r>
            <w:r>
              <w:rPr>
                <w:rFonts w:hint="default" w:ascii="Times New Roman" w:hAnsi="Times New Roman" w:cs="Times New Roman"/>
                <w:i/>
                <w:sz w:val="20"/>
                <w:szCs w:val="20"/>
                <w:lang w:eastAsia="zh-CN"/>
              </w:rPr>
              <w:t>M</w:t>
            </w:r>
            <w:r>
              <w:rPr>
                <w:rFonts w:hint="default" w:ascii="Times New Roman" w:hAnsi="Times New Roman" w:cs="Times New Roman"/>
                <w:sz w:val="20"/>
                <w:szCs w:val="20"/>
                <w:lang w:eastAsia="zh-CN"/>
              </w:rPr>
              <w:t xml:space="preserve">) bits </w:t>
            </w:r>
            <w:r>
              <w:rPr>
                <w:rFonts w:hint="default" w:ascii="Times New Roman" w:hAnsi="Times New Roman" w:cs="Times New Roman"/>
                <w:sz w:val="20"/>
                <w:szCs w:val="20"/>
              </w:rPr>
              <w:t xml:space="preserve">for operation </w:t>
            </w:r>
            <w:r>
              <w:rPr>
                <w:rFonts w:hint="default" w:ascii="Times New Roman" w:hAnsi="Times New Roman" w:cs="Times New Roman"/>
                <w:sz w:val="20"/>
                <w:szCs w:val="20"/>
                <w:lang w:eastAsia="zh-CN"/>
              </w:rPr>
              <w:t xml:space="preserve">in a cell with shared spectrum channel access in frequency range 1 or for operation in a cell in frequency range 2-2; (6 - </w:t>
            </w:r>
            <w:r>
              <w:rPr>
                <w:rFonts w:hint="default" w:ascii="Times New Roman" w:hAnsi="Times New Roman" w:cs="Times New Roman"/>
                <w:i/>
                <w:sz w:val="20"/>
                <w:szCs w:val="20"/>
                <w:lang w:eastAsia="zh-CN"/>
              </w:rPr>
              <w:t>M</w:t>
            </w:r>
            <w:r>
              <w:rPr>
                <w:rFonts w:hint="default" w:ascii="Times New Roman" w:hAnsi="Times New Roman" w:cs="Times New Roman"/>
                <w:sz w:val="20"/>
                <w:szCs w:val="20"/>
                <w:lang w:eastAsia="zh-CN"/>
              </w:rPr>
              <w:t>) bits</w:t>
            </w:r>
            <w:r>
              <w:rPr>
                <w:rFonts w:hint="default" w:ascii="Times New Roman" w:hAnsi="Times New Roman" w:cs="Times New Roman"/>
                <w:sz w:val="20"/>
                <w:szCs w:val="20"/>
              </w:rPr>
              <w:t xml:space="preserve"> for operation </w:t>
            </w:r>
            <w:r>
              <w:rPr>
                <w:rFonts w:hint="default" w:ascii="Times New Roman" w:hAnsi="Times New Roman" w:eastAsia="等线" w:cs="Times New Roman"/>
                <w:sz w:val="20"/>
                <w:szCs w:val="20"/>
                <w:lang w:eastAsia="zh-CN"/>
              </w:rPr>
              <w:t>in a cell without shared spectrum channel access</w:t>
            </w:r>
            <w:r>
              <w:rPr>
                <w:rFonts w:hint="default" w:ascii="Times New Roman" w:hAnsi="Times New Roman" w:cs="Times New Roman"/>
                <w:sz w:val="20"/>
                <w:szCs w:val="20"/>
                <w:lang w:eastAsia="zh-CN"/>
              </w:rPr>
              <w:t xml:space="preserve">, where the value of </w:t>
            </w:r>
            <w:r>
              <w:rPr>
                <w:rFonts w:hint="default" w:ascii="Times New Roman" w:hAnsi="Times New Roman" w:cs="Times New Roman"/>
                <w:i/>
                <w:sz w:val="20"/>
                <w:szCs w:val="20"/>
                <w:lang w:eastAsia="zh-CN"/>
              </w:rPr>
              <w:t>M</w:t>
            </w:r>
            <w:r>
              <w:rPr>
                <w:rFonts w:hint="default" w:ascii="Times New Roman" w:hAnsi="Times New Roman" w:cs="Times New Roman"/>
                <w:sz w:val="20"/>
                <w:szCs w:val="20"/>
                <w:lang w:eastAsia="zh-CN"/>
              </w:rPr>
              <w:t xml:space="preserve"> is the number of bits for the field of 'TRS </w:t>
            </w:r>
            <w:bookmarkStart w:id="10" w:name="OLE_LINK13"/>
            <w:r>
              <w:rPr>
                <w:rFonts w:hint="default" w:ascii="Times New Roman" w:hAnsi="Times New Roman" w:cs="Times New Roman"/>
                <w:sz w:val="20"/>
                <w:szCs w:val="20"/>
                <w:lang w:eastAsia="zh-CN"/>
              </w:rPr>
              <w:t>availability</w:t>
            </w:r>
            <w:bookmarkEnd w:id="10"/>
            <w:r>
              <w:rPr>
                <w:rFonts w:hint="default" w:ascii="Times New Roman" w:hAnsi="Times New Roman" w:cs="Times New Roman"/>
                <w:sz w:val="20"/>
                <w:szCs w:val="20"/>
                <w:lang w:eastAsia="zh-CN"/>
              </w:rPr>
              <w:t xml:space="preserve"> indication' as defined above.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p>
            <w:pPr>
              <w:pStyle w:val="29"/>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7.3.1.2.1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1: Short Message indicator</w:t>
            </w:r>
          </w:p>
          <w:tbl>
            <w:tblPr>
              <w:tblStyle w:val="19"/>
              <w:tblW w:w="79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29"/>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29" w:type="dxa"/>
                  <w:shd w:val="clear" w:color="auto" w:fill="D9D9D9"/>
                  <w:vAlign w:val="center"/>
                </w:tcPr>
                <w:p>
                  <w:pPr>
                    <w:pStyle w:val="30"/>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Bit field</w:t>
                  </w:r>
                </w:p>
              </w:tc>
              <w:tc>
                <w:tcPr>
                  <w:tcW w:w="6800" w:type="dxa"/>
                  <w:shd w:val="clear" w:color="auto" w:fill="D9D9D9"/>
                  <w:vAlign w:val="center"/>
                </w:tcPr>
                <w:p>
                  <w:pPr>
                    <w:pStyle w:val="30"/>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Short Message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29" w:type="dxa"/>
                  <w:shd w:val="clear" w:color="auto" w:fill="D9D9D9"/>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00</w:t>
                  </w:r>
                </w:p>
              </w:tc>
              <w:tc>
                <w:tcPr>
                  <w:tcW w:w="6800" w:type="dxa"/>
                  <w:shd w:val="clear" w:color="auto" w:fill="auto"/>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29" w:type="dxa"/>
                  <w:shd w:val="clear" w:color="auto" w:fill="D9D9D9"/>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01</w:t>
                  </w:r>
                </w:p>
              </w:tc>
              <w:tc>
                <w:tcPr>
                  <w:tcW w:w="6800" w:type="dxa"/>
                  <w:shd w:val="clear" w:color="auto" w:fill="auto"/>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Only scheduling information for Paging, and TRS availability indication if </w:t>
                  </w:r>
                  <w:r>
                    <w:rPr>
                      <w:rFonts w:hint="default" w:ascii="Times New Roman" w:hAnsi="Times New Roman" w:cs="Times New Roman"/>
                      <w:i/>
                      <w:sz w:val="20"/>
                      <w:szCs w:val="20"/>
                    </w:rPr>
                    <w:t>trs-ResourceSetConfig</w:t>
                  </w:r>
                  <w:r>
                    <w:rPr>
                      <w:rFonts w:hint="default" w:ascii="Times New Roman" w:hAnsi="Times New Roman" w:cs="Times New Roman"/>
                      <w:sz w:val="20"/>
                      <w:szCs w:val="20"/>
                      <w:lang w:eastAsia="zh-CN"/>
                    </w:rPr>
                    <w:t xml:space="preserve"> is </w:t>
                  </w:r>
                  <w:r>
                    <w:rPr>
                      <w:rFonts w:hint="default" w:ascii="Times New Roman" w:hAnsi="Times New Roman" w:cs="Times New Roman"/>
                      <w:sz w:val="20"/>
                      <w:szCs w:val="20"/>
                    </w:rPr>
                    <w:t>configured</w:t>
                  </w:r>
                  <w:r>
                    <w:rPr>
                      <w:rFonts w:hint="default" w:ascii="Times New Roman" w:hAnsi="Times New Roman" w:cs="Times New Roman"/>
                      <w:sz w:val="20"/>
                      <w:szCs w:val="20"/>
                      <w:lang w:eastAsia="zh-CN"/>
                    </w:rPr>
                    <w:t>, are present in the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29" w:type="dxa"/>
                  <w:shd w:val="clear" w:color="auto" w:fill="D9D9D9"/>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10</w:t>
                  </w:r>
                </w:p>
              </w:tc>
              <w:tc>
                <w:tcPr>
                  <w:tcW w:w="6800" w:type="dxa"/>
                  <w:shd w:val="clear" w:color="auto" w:fill="auto"/>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Only short message, and TRS availability indication if </w:t>
                  </w:r>
                  <w:r>
                    <w:rPr>
                      <w:rFonts w:hint="default" w:ascii="Times New Roman" w:hAnsi="Times New Roman" w:cs="Times New Roman"/>
                      <w:i/>
                      <w:sz w:val="20"/>
                      <w:szCs w:val="20"/>
                    </w:rPr>
                    <w:t>trs-ResourceSetConfig</w:t>
                  </w:r>
                  <w:r>
                    <w:rPr>
                      <w:rFonts w:hint="default" w:ascii="Times New Roman" w:hAnsi="Times New Roman" w:cs="Times New Roman"/>
                      <w:sz w:val="20"/>
                      <w:szCs w:val="20"/>
                      <w:lang w:eastAsia="zh-CN"/>
                    </w:rPr>
                    <w:t xml:space="preserve"> is </w:t>
                  </w:r>
                  <w:r>
                    <w:rPr>
                      <w:rFonts w:hint="default" w:ascii="Times New Roman" w:hAnsi="Times New Roman" w:cs="Times New Roman"/>
                      <w:sz w:val="20"/>
                      <w:szCs w:val="20"/>
                    </w:rPr>
                    <w:t>configured</w:t>
                  </w:r>
                  <w:r>
                    <w:rPr>
                      <w:rFonts w:hint="default" w:ascii="Times New Roman" w:hAnsi="Times New Roman" w:cs="Times New Roman"/>
                      <w:sz w:val="20"/>
                      <w:szCs w:val="20"/>
                      <w:lang w:eastAsia="zh-CN"/>
                    </w:rPr>
                    <w:t>, are present in the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29" w:type="dxa"/>
                  <w:shd w:val="clear" w:color="auto" w:fill="D9D9D9"/>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11</w:t>
                  </w:r>
                </w:p>
              </w:tc>
              <w:tc>
                <w:tcPr>
                  <w:tcW w:w="6800" w:type="dxa"/>
                  <w:shd w:val="clear" w:color="auto" w:fill="auto"/>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Both scheduling information for Paging, TRS availability indication if </w:t>
                  </w:r>
                  <w:r>
                    <w:rPr>
                      <w:rFonts w:hint="default" w:ascii="Times New Roman" w:hAnsi="Times New Roman" w:cs="Times New Roman"/>
                      <w:i/>
                      <w:sz w:val="20"/>
                      <w:szCs w:val="20"/>
                    </w:rPr>
                    <w:t>trs-ResourceSetConfig</w:t>
                  </w:r>
                  <w:r>
                    <w:rPr>
                      <w:rFonts w:hint="default" w:ascii="Times New Roman" w:hAnsi="Times New Roman" w:cs="Times New Roman"/>
                      <w:sz w:val="20"/>
                      <w:szCs w:val="20"/>
                    </w:rPr>
                    <w:t xml:space="preserve"> is configured</w:t>
                  </w:r>
                  <w:r>
                    <w:rPr>
                      <w:rFonts w:hint="default" w:ascii="Times New Roman" w:hAnsi="Times New Roman" w:cs="Times New Roman"/>
                      <w:sz w:val="20"/>
                      <w:szCs w:val="20"/>
                      <w:lang w:eastAsia="zh-CN"/>
                    </w:rPr>
                    <w:t xml:space="preserve"> and short message are present in the DCI</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vertAlign w:val="baseline"/>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38.331 V18.2.0</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bookmarkStart w:id="11" w:name="_Toc171468327"/>
            <w:bookmarkStart w:id="12" w:name="_Toc60777561"/>
            <w:r>
              <w:rPr>
                <w:rFonts w:hint="default" w:ascii="Times New Roman" w:hAnsi="Times New Roman" w:cs="Times New Roman"/>
                <w:sz w:val="20"/>
                <w:szCs w:val="20"/>
              </w:rPr>
              <w:t>6.5</w:t>
            </w:r>
            <w:r>
              <w:rPr>
                <w:rFonts w:hint="default" w:ascii="Times New Roman" w:hAnsi="Times New Roman" w:cs="Times New Roman"/>
                <w:sz w:val="20"/>
                <w:szCs w:val="20"/>
              </w:rPr>
              <w:tab/>
            </w:r>
            <w:r>
              <w:rPr>
                <w:rFonts w:hint="default" w:ascii="Times New Roman" w:hAnsi="Times New Roman" w:cs="Times New Roman"/>
                <w:sz w:val="20"/>
                <w:szCs w:val="20"/>
              </w:rPr>
              <w:t>Short Message</w:t>
            </w:r>
            <w:bookmarkEnd w:id="11"/>
            <w:bookmarkEnd w:id="12"/>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Short Messages can be transmitted on PDCCH using P-RNTI with or without associated </w:t>
            </w:r>
            <w:r>
              <w:rPr>
                <w:rFonts w:hint="default" w:ascii="Times New Roman" w:hAnsi="Times New Roman" w:cs="Times New Roman"/>
                <w:i/>
                <w:sz w:val="20"/>
                <w:szCs w:val="20"/>
              </w:rPr>
              <w:t xml:space="preserve">Paging </w:t>
            </w:r>
            <w:r>
              <w:rPr>
                <w:rFonts w:hint="default" w:ascii="Times New Roman" w:hAnsi="Times New Roman" w:cs="Times New Roman"/>
                <w:sz w:val="20"/>
                <w:szCs w:val="20"/>
              </w:rPr>
              <w:t>message using Short Message field in DCI format 1_0 (see TS 38.212 [17], clause 7.3.1.2.1).</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Table 6.5-1 defines Short Messages. Bit 1 is the most significant bit.</w:t>
            </w:r>
          </w:p>
          <w:p>
            <w:pPr>
              <w:pStyle w:val="29"/>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Table 6.5-1: Short Messages</w:t>
            </w:r>
          </w:p>
          <w:tbl>
            <w:tblPr>
              <w:tblStyle w:val="19"/>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0"/>
                    <w:widowControl/>
                    <w:suppressLineNumbers w:val="0"/>
                    <w:spacing w:beforeAutospacing="0" w:afterAutospacing="0"/>
                    <w:ind w:right="0"/>
                    <w:rPr>
                      <w:rFonts w:hint="default" w:ascii="Times New Roman" w:hAnsi="Times New Roman" w:eastAsia="Calibri" w:cs="Times New Roman"/>
                      <w:sz w:val="20"/>
                      <w:szCs w:val="20"/>
                      <w:lang w:eastAsia="sv-SE"/>
                    </w:rPr>
                  </w:pPr>
                  <w:r>
                    <w:rPr>
                      <w:rFonts w:hint="default" w:ascii="Times New Roman" w:hAnsi="Times New Roman" w:eastAsia="Calibri" w:cs="Times New Roman"/>
                      <w:sz w:val="20"/>
                      <w:szCs w:val="20"/>
                      <w:lang w:eastAsia="sv-SE"/>
                    </w:rPr>
                    <w:t>Bit</w:t>
                  </w:r>
                </w:p>
              </w:tc>
              <w:tc>
                <w:tcPr>
                  <w:tcW w:w="0" w:type="auto"/>
                  <w:tcBorders>
                    <w:top w:val="single" w:color="auto" w:sz="4" w:space="0"/>
                    <w:left w:val="single" w:color="auto" w:sz="4" w:space="0"/>
                    <w:bottom w:val="single" w:color="auto" w:sz="4" w:space="0"/>
                    <w:right w:val="single" w:color="auto" w:sz="4" w:space="0"/>
                  </w:tcBorders>
                </w:tcPr>
                <w:p>
                  <w:pPr>
                    <w:pStyle w:val="30"/>
                    <w:widowControl/>
                    <w:suppressLineNumbers w:val="0"/>
                    <w:spacing w:beforeAutospacing="0" w:afterAutospacing="0"/>
                    <w:ind w:right="0"/>
                    <w:rPr>
                      <w:rFonts w:hint="default" w:ascii="Times New Roman" w:hAnsi="Times New Roman" w:eastAsia="Calibri" w:cs="Times New Roman"/>
                      <w:sz w:val="20"/>
                      <w:szCs w:val="20"/>
                      <w:lang w:eastAsia="sv-SE"/>
                    </w:rPr>
                  </w:pPr>
                  <w:r>
                    <w:rPr>
                      <w:rFonts w:hint="default" w:ascii="Times New Roman" w:hAnsi="Times New Roman" w:eastAsia="Calibri" w:cs="Times New Roman"/>
                      <w:sz w:val="20"/>
                      <w:szCs w:val="20"/>
                      <w:lang w:eastAsia="sv-SE"/>
                    </w:rPr>
                    <w:t>Short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w:t>
                  </w:r>
                </w:p>
              </w:tc>
              <w:tc>
                <w:tcPr>
                  <w:tcW w:w="0" w:type="auto"/>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b/>
                      <w:bCs/>
                      <w:i/>
                      <w:iCs/>
                      <w:sz w:val="20"/>
                      <w:szCs w:val="20"/>
                      <w:lang w:eastAsia="sv-SE"/>
                    </w:rPr>
                    <w:t>systemInfoModification</w:t>
                  </w:r>
                </w:p>
                <w:p>
                  <w:pPr>
                    <w:pStyle w:val="32"/>
                    <w:widowControl/>
                    <w:suppressLineNumbers w:val="0"/>
                    <w:spacing w:beforeAutospacing="0" w:afterAutospacing="0"/>
                    <w:ind w:right="0"/>
                    <w:rPr>
                      <w:rFonts w:hint="default" w:ascii="Times New Roman" w:hAnsi="Times New Roman" w:eastAsia="Calibri" w:cs="Times New Roman"/>
                      <w:sz w:val="20"/>
                      <w:szCs w:val="20"/>
                      <w:lang w:eastAsia="sv-SE"/>
                    </w:rPr>
                  </w:pPr>
                  <w:r>
                    <w:rPr>
                      <w:rFonts w:hint="default" w:ascii="Times New Roman" w:hAnsi="Times New Roman" w:eastAsia="Calibri" w:cs="Times New Roman"/>
                      <w:sz w:val="20"/>
                      <w:szCs w:val="20"/>
                      <w:lang w:eastAsia="sv-SE"/>
                    </w:rPr>
                    <w:t xml:space="preserve">If set to 1: indication of a BCCH modification other than </w:t>
                  </w:r>
                  <w:r>
                    <w:rPr>
                      <w:rFonts w:hint="default" w:ascii="Times New Roman" w:hAnsi="Times New Roman" w:eastAsia="Calibri" w:cs="Times New Roman"/>
                      <w:i/>
                      <w:iCs/>
                      <w:sz w:val="20"/>
                      <w:szCs w:val="20"/>
                      <w:lang w:eastAsia="sv-SE"/>
                    </w:rPr>
                    <w:t>SIB6</w:t>
                  </w:r>
                  <w:r>
                    <w:rPr>
                      <w:rFonts w:hint="default" w:ascii="Times New Roman" w:hAnsi="Times New Roman" w:eastAsia="Calibri" w:cs="Times New Roman"/>
                      <w:sz w:val="20"/>
                      <w:szCs w:val="20"/>
                      <w:lang w:eastAsia="sv-SE"/>
                    </w:rPr>
                    <w:t xml:space="preserve">, </w:t>
                  </w:r>
                  <w:r>
                    <w:rPr>
                      <w:rFonts w:hint="default" w:ascii="Times New Roman" w:hAnsi="Times New Roman" w:eastAsia="Calibri" w:cs="Times New Roman"/>
                      <w:i/>
                      <w:iCs/>
                      <w:sz w:val="20"/>
                      <w:szCs w:val="20"/>
                      <w:lang w:eastAsia="sv-SE"/>
                    </w:rPr>
                    <w:t>SIB7</w:t>
                  </w:r>
                  <w:r>
                    <w:rPr>
                      <w:rFonts w:hint="default" w:ascii="Times New Roman" w:hAnsi="Times New Roman" w:eastAsia="Calibri" w:cs="Times New Roman"/>
                      <w:sz w:val="20"/>
                      <w:szCs w:val="20"/>
                      <w:lang w:eastAsia="sv-SE"/>
                    </w:rPr>
                    <w:t xml:space="preserve">, </w:t>
                  </w:r>
                  <w:r>
                    <w:rPr>
                      <w:rFonts w:hint="default" w:ascii="Times New Roman" w:hAnsi="Times New Roman" w:eastAsia="Calibri" w:cs="Times New Roman"/>
                      <w:i/>
                      <w:iCs/>
                      <w:sz w:val="20"/>
                      <w:szCs w:val="20"/>
                      <w:lang w:eastAsia="sv-SE"/>
                    </w:rPr>
                    <w:t>SIB8</w:t>
                  </w:r>
                  <w:r>
                    <w:rPr>
                      <w:rFonts w:hint="default" w:ascii="Times New Roman" w:hAnsi="Times New Roman" w:eastAsia="Calibri" w:cs="Times New Roman"/>
                      <w:sz w:val="20"/>
                      <w:szCs w:val="20"/>
                      <w:lang w:eastAsia="sv-SE"/>
                    </w:rPr>
                    <w:t xml:space="preserve"> and </w:t>
                  </w:r>
                  <w:r>
                    <w:rPr>
                      <w:rFonts w:hint="default" w:ascii="Times New Roman" w:hAnsi="Times New Roman" w:eastAsia="Calibri" w:cs="Times New Roman"/>
                      <w:i/>
                      <w:iCs/>
                      <w:sz w:val="20"/>
                      <w:szCs w:val="20"/>
                      <w:lang w:eastAsia="sv-SE"/>
                    </w:rPr>
                    <w:t>posSIBs</w:t>
                  </w:r>
                  <w:r>
                    <w:rPr>
                      <w:rFonts w:hint="default" w:ascii="Times New Roman" w:hAnsi="Times New Roman" w:eastAsia="Calibri" w:cs="Times New Roman"/>
                      <w:sz w:val="20"/>
                      <w:szCs w:val="20"/>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0" w:type="auto"/>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b/>
                      <w:bCs/>
                      <w:i/>
                      <w:iCs/>
                      <w:sz w:val="20"/>
                      <w:szCs w:val="20"/>
                      <w:lang w:eastAsia="sv-SE"/>
                    </w:rPr>
                    <w:t>etwsAndCmasIndication</w:t>
                  </w:r>
                </w:p>
                <w:p>
                  <w:pPr>
                    <w:pStyle w:val="32"/>
                    <w:widowControl/>
                    <w:suppressLineNumbers w:val="0"/>
                    <w:spacing w:beforeAutospacing="0" w:afterAutospacing="0"/>
                    <w:ind w:right="0"/>
                    <w:rPr>
                      <w:rFonts w:hint="default" w:ascii="Times New Roman" w:hAnsi="Times New Roman" w:eastAsia="Calibri" w:cs="Times New Roman"/>
                      <w:sz w:val="20"/>
                      <w:szCs w:val="20"/>
                      <w:lang w:eastAsia="sv-SE"/>
                    </w:rPr>
                  </w:pPr>
                  <w:r>
                    <w:rPr>
                      <w:rFonts w:hint="default" w:ascii="Times New Roman" w:hAnsi="Times New Roman" w:eastAsia="Calibri" w:cs="Times New Roman"/>
                      <w:sz w:val="20"/>
                      <w:szCs w:val="20"/>
                      <w:lang w:eastAsia="sv-SE"/>
                    </w:rPr>
                    <w:t>If set to 1: indication of an ETWS primary notification and/or an ETWS secondary notification and/or a CMAS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3</w:t>
                  </w:r>
                </w:p>
              </w:tc>
              <w:tc>
                <w:tcPr>
                  <w:tcW w:w="0" w:type="auto"/>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b/>
                      <w:bCs/>
                      <w:i/>
                      <w:iCs/>
                      <w:sz w:val="20"/>
                      <w:szCs w:val="20"/>
                      <w:lang w:eastAsia="sv-SE"/>
                    </w:rPr>
                    <w:t>stopPagingMonitoring</w:t>
                  </w:r>
                </w:p>
                <w:p>
                  <w:pPr>
                    <w:pStyle w:val="32"/>
                    <w:widowControl/>
                    <w:suppressLineNumbers w:val="0"/>
                    <w:spacing w:beforeAutospacing="0" w:afterAutospacing="0"/>
                    <w:ind w:right="0"/>
                    <w:rPr>
                      <w:rFonts w:hint="default" w:ascii="Times New Roman" w:hAnsi="Times New Roman" w:eastAsia="Calibri" w:cs="Times New Roman"/>
                      <w:sz w:val="20"/>
                      <w:szCs w:val="20"/>
                      <w:lang w:eastAsia="sv-SE"/>
                    </w:rPr>
                  </w:pPr>
                  <w:r>
                    <w:rPr>
                      <w:rFonts w:hint="default" w:ascii="Times New Roman" w:hAnsi="Times New Roman" w:eastAsia="Calibri" w:cs="Times New Roman"/>
                      <w:sz w:val="20"/>
                      <w:szCs w:val="20"/>
                      <w:lang w:eastAsia="sv-SE"/>
                    </w:rPr>
                    <w:t xml:space="preserve">This bit can be used for only operation with shared spectrum channel access and if </w:t>
                  </w:r>
                  <w:r>
                    <w:rPr>
                      <w:rFonts w:hint="default" w:ascii="Times New Roman" w:hAnsi="Times New Roman" w:eastAsia="Calibri" w:cs="Times New Roman"/>
                      <w:i/>
                      <w:iCs/>
                      <w:sz w:val="20"/>
                      <w:szCs w:val="20"/>
                      <w:lang w:eastAsia="sv-SE"/>
                    </w:rPr>
                    <w:t>nrofPDCCH-MonitoringOccasionPerSSB-InPO</w:t>
                  </w:r>
                  <w:r>
                    <w:rPr>
                      <w:rFonts w:hint="default" w:ascii="Times New Roman" w:hAnsi="Times New Roman" w:eastAsia="Calibri" w:cs="Times New Roman"/>
                      <w:sz w:val="20"/>
                      <w:szCs w:val="20"/>
                      <w:lang w:eastAsia="sv-SE"/>
                    </w:rPr>
                    <w:t xml:space="preserve"> is present.</w:t>
                  </w:r>
                </w:p>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sz w:val="20"/>
                      <w:szCs w:val="20"/>
                      <w:lang w:eastAsia="sv-SE"/>
                    </w:rPr>
                    <w:t>If set to 1:</w:t>
                  </w:r>
                  <w:r>
                    <w:rPr>
                      <w:rFonts w:hint="default" w:ascii="Times New Roman" w:hAnsi="Times New Roman" w:eastAsia="Calibri" w:cs="Times New Roman"/>
                      <w:sz w:val="20"/>
                      <w:szCs w:val="20"/>
                    </w:rPr>
                    <w:t xml:space="preserve"> indication that the UE may</w:t>
                  </w:r>
                  <w:r>
                    <w:rPr>
                      <w:rFonts w:hint="default" w:ascii="Times New Roman" w:hAnsi="Times New Roman" w:eastAsia="Calibri" w:cs="Times New Roman"/>
                      <w:sz w:val="20"/>
                      <w:szCs w:val="20"/>
                      <w:lang w:eastAsia="sv-SE"/>
                    </w:rPr>
                    <w:t xml:space="preserve"> stop monitoring PDCCH occasion(s) for paging in this P</w:t>
                  </w:r>
                  <w:r>
                    <w:rPr>
                      <w:rFonts w:hint="default" w:ascii="Times New Roman" w:hAnsi="Times New Roman" w:eastAsia="Calibri" w:cs="Times New Roman"/>
                      <w:sz w:val="20"/>
                      <w:szCs w:val="20"/>
                    </w:rPr>
                    <w:t xml:space="preserve">aging </w:t>
                  </w:r>
                  <w:r>
                    <w:rPr>
                      <w:rFonts w:hint="default" w:ascii="Times New Roman" w:hAnsi="Times New Roman" w:eastAsia="Calibri" w:cs="Times New Roman"/>
                      <w:sz w:val="20"/>
                      <w:szCs w:val="20"/>
                      <w:lang w:eastAsia="sv-SE"/>
                    </w:rPr>
                    <w:t>O</w:t>
                  </w:r>
                  <w:r>
                    <w:rPr>
                      <w:rFonts w:hint="default" w:ascii="Times New Roman" w:hAnsi="Times New Roman" w:eastAsia="Calibri" w:cs="Times New Roman"/>
                      <w:sz w:val="20"/>
                      <w:szCs w:val="20"/>
                    </w:rPr>
                    <w:t>ccasion</w:t>
                  </w:r>
                  <w:r>
                    <w:rPr>
                      <w:rFonts w:hint="default" w:ascii="Times New Roman" w:hAnsi="Times New Roman" w:cs="Times New Roman"/>
                      <w:sz w:val="20"/>
                      <w:szCs w:val="20"/>
                    </w:rPr>
                    <w:t xml:space="preserve"> </w:t>
                  </w:r>
                  <w:r>
                    <w:rPr>
                      <w:rFonts w:hint="default" w:ascii="Times New Roman" w:hAnsi="Times New Roman" w:eastAsia="Calibri" w:cs="Times New Roman"/>
                      <w:sz w:val="20"/>
                      <w:szCs w:val="20"/>
                    </w:rPr>
                    <w:t>as specified in TS 38.304 [20], clause 7.1</w:t>
                  </w:r>
                  <w:r>
                    <w:rPr>
                      <w:rFonts w:hint="default" w:ascii="Times New Roman" w:hAnsi="Times New Roman" w:eastAsia="Calibri" w:cs="Times New Roman"/>
                      <w:sz w:val="20"/>
                      <w:szCs w:val="20"/>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4</w:t>
                  </w:r>
                </w:p>
              </w:tc>
              <w:tc>
                <w:tcPr>
                  <w:tcW w:w="0" w:type="auto"/>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b/>
                      <w:bCs/>
                      <w:i/>
                      <w:iCs/>
                      <w:sz w:val="20"/>
                      <w:szCs w:val="20"/>
                      <w:lang w:eastAsia="sv-SE"/>
                    </w:rPr>
                    <w:t>systemInfoModification-eDRX</w:t>
                  </w:r>
                </w:p>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sz w:val="20"/>
                      <w:szCs w:val="20"/>
                      <w:lang w:eastAsia="sv-SE"/>
                    </w:rPr>
                    <w:t xml:space="preserve">If set to 1: indication of a BCCH modification other than </w:t>
                  </w:r>
                  <w:r>
                    <w:rPr>
                      <w:rFonts w:hint="default" w:ascii="Times New Roman" w:hAnsi="Times New Roman" w:eastAsia="Calibri" w:cs="Times New Roman"/>
                      <w:i/>
                      <w:iCs/>
                      <w:sz w:val="20"/>
                      <w:szCs w:val="20"/>
                      <w:lang w:eastAsia="sv-SE"/>
                    </w:rPr>
                    <w:t>SIB6</w:t>
                  </w:r>
                  <w:r>
                    <w:rPr>
                      <w:rFonts w:hint="default" w:ascii="Times New Roman" w:hAnsi="Times New Roman" w:eastAsia="Calibri" w:cs="Times New Roman"/>
                      <w:sz w:val="20"/>
                      <w:szCs w:val="20"/>
                      <w:lang w:eastAsia="sv-SE"/>
                    </w:rPr>
                    <w:t xml:space="preserve">, </w:t>
                  </w:r>
                  <w:r>
                    <w:rPr>
                      <w:rFonts w:hint="default" w:ascii="Times New Roman" w:hAnsi="Times New Roman" w:eastAsia="Calibri" w:cs="Times New Roman"/>
                      <w:i/>
                      <w:iCs/>
                      <w:sz w:val="20"/>
                      <w:szCs w:val="20"/>
                      <w:lang w:eastAsia="sv-SE"/>
                    </w:rPr>
                    <w:t>SIB7</w:t>
                  </w:r>
                  <w:r>
                    <w:rPr>
                      <w:rFonts w:hint="default" w:ascii="Times New Roman" w:hAnsi="Times New Roman" w:eastAsia="Calibri" w:cs="Times New Roman"/>
                      <w:sz w:val="20"/>
                      <w:szCs w:val="20"/>
                      <w:lang w:eastAsia="sv-SE"/>
                    </w:rPr>
                    <w:t xml:space="preserve">, </w:t>
                  </w:r>
                  <w:r>
                    <w:rPr>
                      <w:rFonts w:hint="default" w:ascii="Times New Roman" w:hAnsi="Times New Roman" w:eastAsia="Calibri" w:cs="Times New Roman"/>
                      <w:i/>
                      <w:iCs/>
                      <w:sz w:val="20"/>
                      <w:szCs w:val="20"/>
                      <w:lang w:eastAsia="sv-SE"/>
                    </w:rPr>
                    <w:t>SIB8</w:t>
                  </w:r>
                  <w:r>
                    <w:rPr>
                      <w:rFonts w:hint="default" w:ascii="Times New Roman" w:hAnsi="Times New Roman" w:eastAsia="Calibri" w:cs="Times New Roman"/>
                      <w:sz w:val="20"/>
                      <w:szCs w:val="20"/>
                      <w:lang w:eastAsia="sv-SE"/>
                    </w:rPr>
                    <w:t xml:space="preserve"> and </w:t>
                  </w:r>
                  <w:r>
                    <w:rPr>
                      <w:rFonts w:hint="default" w:ascii="Times New Roman" w:hAnsi="Times New Roman" w:eastAsia="Calibri" w:cs="Times New Roman"/>
                      <w:i/>
                      <w:iCs/>
                      <w:sz w:val="20"/>
                      <w:szCs w:val="20"/>
                      <w:lang w:eastAsia="sv-SE"/>
                    </w:rPr>
                    <w:t>posSIB</w:t>
                  </w:r>
                  <w:r>
                    <w:rPr>
                      <w:rFonts w:hint="default" w:ascii="Times New Roman" w:hAnsi="Times New Roman" w:eastAsia="Calibri" w:cs="Times New Roman"/>
                      <w:sz w:val="20"/>
                      <w:szCs w:val="20"/>
                      <w:lang w:eastAsia="sv-SE"/>
                    </w:rPr>
                    <w:t>s. This indication applies only to UEs using IDLE eDRX cycle longer than the BCCH modification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5 – 8</w:t>
                  </w:r>
                </w:p>
              </w:tc>
              <w:tc>
                <w:tcPr>
                  <w:tcW w:w="0" w:type="auto"/>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Not used in this release of the specification, and shall be ignored by UE if received.</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rPr>
            </w:pPr>
          </w:p>
        </w:tc>
      </w:tr>
    </w:tbl>
    <w:p>
      <w:pPr>
        <w:numPr>
          <w:ilvl w:val="-1"/>
          <w:numId w:val="0"/>
        </w:numPr>
        <w:overflowPunct/>
        <w:autoSpaceDE/>
        <w:autoSpaceDN/>
        <w:bidi w:val="0"/>
        <w:adjustRightInd/>
        <w:spacing w:before="0" w:beforeLines="50" w:after="0" w:afterLines="50" w:line="360" w:lineRule="auto"/>
        <w:ind w:leftChars="0"/>
        <w:jc w:val="both"/>
        <w:textAlignment w:val="auto"/>
        <w:rPr>
          <w:rFonts w:hint="default"/>
          <w:b/>
          <w:lang w:val="en-US" w:eastAsia="zh-CN"/>
        </w:rPr>
      </w:pPr>
      <w:r>
        <w:rPr>
          <w:rFonts w:hint="default"/>
          <w:b/>
          <w:lang w:val="en-US" w:eastAsia="zh-CN"/>
        </w:rPr>
        <w:t xml:space="preserve">Proposal 7: Use Bits 5-8 within the Short Message of </w:t>
      </w:r>
      <w:r>
        <w:rPr>
          <w:rFonts w:hint="eastAsia"/>
          <w:b/>
          <w:sz w:val="20"/>
          <w:szCs w:val="20"/>
          <w:lang w:val="en-US" w:eastAsia="zh-CN"/>
        </w:rPr>
        <w:t>DCI format 1_0 with CRC scrambled by P-RNTI</w:t>
      </w:r>
      <w:r>
        <w:rPr>
          <w:rFonts w:hint="default"/>
          <w:b/>
          <w:lang w:val="en-US" w:eastAsia="zh-CN"/>
        </w:rPr>
        <w:t xml:space="preserve"> to carry the adaptation indication. </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paging occasions</w:t>
      </w:r>
    </w:p>
    <w:p>
      <w:pPr>
        <w:numPr>
          <w:ilvl w:val="0"/>
          <w:numId w:val="0"/>
        </w:numPr>
        <w:overflowPunct w:val="0"/>
        <w:autoSpaceDE w:val="0"/>
        <w:autoSpaceDN w:val="0"/>
        <w:adjustRightInd w:val="0"/>
        <w:spacing w:beforeLines="50" w:after="120" w:afterLines="50" w:line="360" w:lineRule="auto"/>
        <w:jc w:val="both"/>
        <w:textAlignment w:val="baseline"/>
        <w:rPr>
          <w:rFonts w:hint="eastAsia"/>
          <w:lang w:val="en-US" w:eastAsia="zh-CN"/>
        </w:rPr>
      </w:pPr>
      <w:r>
        <w:rPr>
          <w:rFonts w:hint="eastAsia"/>
          <w:sz w:val="20"/>
          <w:szCs w:val="20"/>
          <w:lang w:val="en-US" w:eastAsia="zh-CN"/>
        </w:rPr>
        <w:t>According to TR 38.864, one company's simulation results show that adaptation of paging occasion can achieve BS energy savings by 0.2%~42.3% in range. In addition, in the WID related to network energy saving, it is stated that adaptation of paging occasion includes limiting the paging occasions in time domain. For example, it is possible to set a paging time window in the I-DRX cycle and include all paging occasions in the I-DRX cycle in this paging time window. In this way, a single IDRX cycle can be divided into two parts, a part that includes the paging time window and a part that is the sleep time part. By setting the paging time window, a more concentrated sleep time can be reserved for the base station in the I-DRX cycle, thus realizing the network energy saving. the I-DRX cycle is schematically shown in Figure 1 below:</w:t>
      </w:r>
    </w:p>
    <w:p>
      <w:pPr>
        <w:numPr>
          <w:ilvl w:val="0"/>
          <w:numId w:val="0"/>
        </w:numPr>
        <w:overflowPunct w:val="0"/>
        <w:autoSpaceDE w:val="0"/>
        <w:autoSpaceDN w:val="0"/>
        <w:adjustRightInd w:val="0"/>
        <w:spacing w:beforeLines="50" w:after="120" w:afterLines="50" w:line="360" w:lineRule="auto"/>
        <w:jc w:val="center"/>
        <w:textAlignment w:val="baseline"/>
        <w:rPr>
          <w14:reflection w14:blurRad="0" w14:stA="100000" w14:stPos="0" w14:endA="0" w14:endPos="0" w14:dist="0" w14:dir="0" w14:fadeDir="0" w14:sx="0" w14:sy="0" w14:kx="0" w14:ky="0" w14:algn="b"/>
        </w:rPr>
      </w:pPr>
      <w:r>
        <w:drawing>
          <wp:inline distT="0" distB="0" distL="114300" distR="114300">
            <wp:extent cx="5257800" cy="238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clrChange>
                        <a:clrFrom>
                          <a:srgbClr val="FFFFFF">
                            <a:alpha val="100000"/>
                          </a:srgbClr>
                        </a:clrFrom>
                        <a:clrTo>
                          <a:srgbClr val="FFFFFF">
                            <a:alpha val="100000"/>
                            <a:alpha val="0"/>
                          </a:srgbClr>
                        </a:clrTo>
                      </a:clrChange>
                    </a:blip>
                    <a:stretch>
                      <a:fillRect/>
                    </a:stretch>
                  </pic:blipFill>
                  <pic:spPr>
                    <a:xfrm>
                      <a:off x="0" y="0"/>
                      <a:ext cx="5257800" cy="2387600"/>
                    </a:xfrm>
                    <a:prstGeom prst="rect">
                      <a:avLst/>
                    </a:prstGeom>
                    <a:noFill/>
                    <a:ln>
                      <a:noFill/>
                    </a:ln>
                    <a:effectLst/>
                  </pic:spPr>
                </pic:pic>
              </a:graphicData>
            </a:graphic>
          </wp:inline>
        </w:drawing>
      </w:r>
    </w:p>
    <w:p>
      <w:pPr>
        <w:numPr>
          <w:ilvl w:val="0"/>
          <w:numId w:val="0"/>
        </w:numPr>
        <w:overflowPunct w:val="0"/>
        <w:autoSpaceDE w:val="0"/>
        <w:autoSpaceDN w:val="0"/>
        <w:adjustRightInd w:val="0"/>
        <w:spacing w:beforeLines="50" w:after="120" w:afterLines="50" w:line="360" w:lineRule="auto"/>
        <w:jc w:val="center"/>
        <w:textAlignment w:val="baseline"/>
        <w:rPr>
          <w:rFonts w:hint="eastAsia"/>
          <w:lang w:val="en-US" w:eastAsia="zh-CN"/>
        </w:rPr>
      </w:pPr>
      <w:r>
        <w:rPr>
          <w:rFonts w:hint="eastAsia"/>
          <w:lang w:val="en-US" w:eastAsia="zh-CN"/>
        </w:rPr>
        <w:t>Figure 1</w:t>
      </w:r>
    </w:p>
    <w:p>
      <w:pPr>
        <w:numPr>
          <w:ilvl w:val="0"/>
          <w:numId w:val="0"/>
        </w:numPr>
        <w:spacing w:before="0" w:beforeLines="50" w:after="0" w:afterLines="50" w:line="360" w:lineRule="auto"/>
        <w:jc w:val="both"/>
        <w:rPr>
          <w:rFonts w:hint="default"/>
          <w:b/>
          <w:bCs/>
          <w:lang w:val="en-US" w:eastAsia="zh-CN"/>
        </w:rPr>
      </w:pPr>
      <w:r>
        <w:rPr>
          <w:rFonts w:hint="default"/>
          <w:b/>
          <w:sz w:val="20"/>
          <w:szCs w:val="20"/>
          <w:lang w:val="en-US" w:eastAsia="zh-CN"/>
        </w:rPr>
        <w:t xml:space="preserve">Proposal </w:t>
      </w:r>
      <w:r>
        <w:rPr>
          <w:rFonts w:hint="eastAsia"/>
          <w:b/>
          <w:sz w:val="20"/>
          <w:szCs w:val="20"/>
          <w:lang w:val="en-US" w:eastAsia="zh-CN"/>
        </w:rPr>
        <w:t>8</w:t>
      </w:r>
      <w:r>
        <w:rPr>
          <w:rFonts w:hint="default"/>
          <w:b/>
          <w:sz w:val="20"/>
          <w:szCs w:val="20"/>
          <w:lang w:val="en-US" w:eastAsia="zh-CN"/>
        </w:rPr>
        <w:t xml:space="preserve">  It is recommended that how to set up a paging time window that includes all paging occasions in a single I-DRX </w:t>
      </w:r>
      <w:r>
        <w:rPr>
          <w:rFonts w:hint="eastAsia"/>
          <w:b/>
          <w:sz w:val="20"/>
          <w:szCs w:val="20"/>
          <w:lang w:val="en-US" w:eastAsia="zh-CN"/>
        </w:rPr>
        <w:t xml:space="preserve">cycle </w:t>
      </w:r>
      <w:r>
        <w:rPr>
          <w:rFonts w:hint="default"/>
          <w:b/>
          <w:sz w:val="20"/>
          <w:szCs w:val="20"/>
          <w:lang w:val="en-US" w:eastAsia="zh-CN"/>
        </w:rPr>
        <w:t>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Cs w:val="32"/>
          <w:lang w:val="en-US" w:eastAsia="zh-CN" w:bidi="ar-SA"/>
        </w:rPr>
      </w:pPr>
      <w:r>
        <w:rPr>
          <w:rFonts w:ascii="Arial" w:hAnsi="Arial" w:eastAsia="宋体" w:cs="Arial"/>
          <w:b w:val="0"/>
          <w:bCs w:val="0"/>
          <w:kern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are discussed, </w:t>
      </w:r>
      <w:r>
        <w:rPr>
          <w:rFonts w:hint="default" w:ascii="Times New Roman" w:hAnsi="Times New Roman" w:cs="Times New Roman"/>
          <w:sz w:val="20"/>
          <w:szCs w:val="20"/>
          <w:lang w:val="en-US" w:eastAsia="zh-CN"/>
        </w:rPr>
        <w:t>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 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Proposal 1  For Rel-19 NES-capable UE’s SCell，adaptation of CD-SSB on sync raster is not supported.</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2</w:t>
      </w:r>
      <w:r>
        <w:rPr>
          <w:rFonts w:hint="default"/>
          <w:b/>
          <w:sz w:val="20"/>
          <w:szCs w:val="20"/>
          <w:lang w:val="en-US" w:eastAsia="zh-CN"/>
        </w:rPr>
        <w:t xml:space="preserve"> </w:t>
      </w:r>
      <w:r>
        <w:rPr>
          <w:rFonts w:hint="eastAsia"/>
          <w:b/>
          <w:sz w:val="20"/>
          <w:szCs w:val="20"/>
          <w:lang w:val="en-US" w:eastAsia="zh-CN"/>
        </w:rPr>
        <w:t xml:space="preserve"> Rel-19 NES-capable UEs in idle/inactive mode should not support SSB adaptation</w:t>
      </w:r>
      <w:r>
        <w:rPr>
          <w:rFonts w:hint="default"/>
          <w:b/>
          <w:sz w:val="20"/>
          <w:szCs w:val="20"/>
          <w:lang w:val="en-US" w:eastAsia="zh-CN"/>
        </w:rPr>
        <w:t>.</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3</w:t>
      </w:r>
      <w:r>
        <w:rPr>
          <w:rFonts w:hint="default"/>
          <w:b/>
          <w:sz w:val="20"/>
          <w:szCs w:val="20"/>
          <w:lang w:val="en-US" w:eastAsia="zh-CN"/>
        </w:rPr>
        <w:t xml:space="preserve"> </w:t>
      </w:r>
      <w:r>
        <w:rPr>
          <w:rFonts w:hint="eastAsia"/>
          <w:b/>
          <w:sz w:val="20"/>
          <w:szCs w:val="20"/>
          <w:lang w:val="en-US" w:eastAsia="zh-CN"/>
        </w:rPr>
        <w:t>When the PRACH configuration index for additional PRACH resources is the same as the PRACH configuration index for legacy PRACH resources, a combination of Opt 1-2b and Opt 1-4 should be considered to determine additional PRACH resources.</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4</w:t>
      </w:r>
      <w:r>
        <w:rPr>
          <w:rFonts w:hint="default"/>
          <w:b/>
          <w:sz w:val="20"/>
          <w:szCs w:val="20"/>
          <w:lang w:val="en-US" w:eastAsia="zh-CN"/>
        </w:rPr>
        <w:t xml:space="preserve"> </w:t>
      </w:r>
      <w:r>
        <w:rPr>
          <w:rFonts w:hint="eastAsia"/>
          <w:b/>
          <w:sz w:val="20"/>
          <w:szCs w:val="20"/>
          <w:lang w:val="en-US" w:eastAsia="zh-CN"/>
        </w:rPr>
        <w:t xml:space="preserve"> When the PRACH configuration index for the additional PRACH resource is different from the PRACH configuration index for the legacy PRACH resource, a combination of Opt 1-2b and Opt 1-4 should be considered to determine additional PRACH resources.</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5</w:t>
      </w:r>
      <w:r>
        <w:rPr>
          <w:rFonts w:hint="default"/>
          <w:b/>
          <w:sz w:val="20"/>
          <w:szCs w:val="20"/>
          <w:lang w:val="en-US" w:eastAsia="zh-CN"/>
        </w:rPr>
        <w:t xml:space="preserve">  Alt 2-2</w:t>
      </w:r>
      <w:r>
        <w:rPr>
          <w:rFonts w:hint="eastAsia"/>
          <w:b/>
          <w:sz w:val="20"/>
          <w:szCs w:val="20"/>
          <w:lang w:val="en-US" w:eastAsia="zh-CN"/>
        </w:rPr>
        <w:t xml:space="preserve"> can</w:t>
      </w:r>
      <w:r>
        <w:rPr>
          <w:rFonts w:hint="default"/>
          <w:b/>
          <w:sz w:val="20"/>
          <w:szCs w:val="20"/>
          <w:lang w:val="en-US" w:eastAsia="zh-CN"/>
        </w:rPr>
        <w:t xml:space="preserve"> be </w:t>
      </w:r>
      <w:r>
        <w:rPr>
          <w:rFonts w:hint="eastAsia"/>
          <w:b/>
          <w:sz w:val="20"/>
          <w:szCs w:val="20"/>
          <w:lang w:val="en-US" w:eastAsia="zh-CN"/>
        </w:rPr>
        <w:t>supported</w:t>
      </w:r>
      <w:r>
        <w:rPr>
          <w:rFonts w:hint="default"/>
          <w:b/>
          <w:sz w:val="20"/>
          <w:szCs w:val="20"/>
          <w:lang w:val="en-US" w:eastAsia="zh-CN"/>
        </w:rPr>
        <w:t>: SSB-to-RO mapping cycle level</w:t>
      </w:r>
      <w:r>
        <w:rPr>
          <w:rFonts w:hint="eastAsia"/>
          <w:b/>
          <w:sz w:val="20"/>
          <w:szCs w:val="20"/>
          <w:lang w:val="en-US" w:eastAsia="zh-CN"/>
        </w:rPr>
        <w:t xml:space="preserve"> adaptation</w:t>
      </w:r>
      <w:r>
        <w:rPr>
          <w:rFonts w:hint="default"/>
          <w:b/>
          <w:sz w:val="20"/>
          <w:szCs w:val="20"/>
          <w:lang w:val="en-US" w:eastAsia="zh-CN"/>
        </w:rPr>
        <w:t>.</w:t>
      </w:r>
    </w:p>
    <w:p>
      <w:pPr>
        <w:numPr>
          <w:ilvl w:val="-1"/>
          <w:numId w:val="0"/>
        </w:numPr>
        <w:overflowPunct/>
        <w:autoSpaceDE/>
        <w:autoSpaceDN/>
        <w:adjustRightInd/>
        <w:spacing w:before="0" w:beforeLines="50" w:after="0" w:afterLines="50" w:line="360" w:lineRule="auto"/>
        <w:jc w:val="both"/>
        <w:textAlignment w:val="auto"/>
        <w:rPr>
          <w:rFonts w:hint="default"/>
          <w:b/>
          <w:lang w:val="en-US" w:eastAsia="zh-CN"/>
        </w:rPr>
      </w:pPr>
      <w:r>
        <w:rPr>
          <w:rFonts w:hint="default"/>
          <w:b/>
          <w:lang w:val="en-US" w:eastAsia="zh-CN"/>
        </w:rPr>
        <w:t xml:space="preserve">Proposal 6: </w:t>
      </w:r>
      <w:r>
        <w:rPr>
          <w:rFonts w:hint="default"/>
          <w:b/>
          <w:sz w:val="20"/>
          <w:szCs w:val="20"/>
          <w:lang w:val="en-US" w:eastAsia="zh-CN"/>
        </w:rPr>
        <w:t>DCI format 1_0 with CRC scrambled by P-RNTI</w:t>
      </w:r>
      <w:r>
        <w:rPr>
          <w:rFonts w:hint="default"/>
          <w:b/>
          <w:lang w:val="en-US" w:eastAsia="zh-CN"/>
        </w:rPr>
        <w:t xml:space="preserve"> can carry information indicating whether a subset of additional PRACH resources is available. </w:t>
      </w:r>
    </w:p>
    <w:p>
      <w:pPr>
        <w:numPr>
          <w:ilvl w:val="-1"/>
          <w:numId w:val="0"/>
        </w:numPr>
        <w:overflowPunct/>
        <w:autoSpaceDE/>
        <w:autoSpaceDN/>
        <w:bidi w:val="0"/>
        <w:adjustRightInd/>
        <w:spacing w:before="0" w:beforeLines="50" w:after="0" w:afterLines="50" w:line="360" w:lineRule="auto"/>
        <w:ind w:leftChars="0"/>
        <w:jc w:val="both"/>
        <w:textAlignment w:val="auto"/>
        <w:rPr>
          <w:rFonts w:hint="default"/>
          <w:b/>
          <w:lang w:val="en-US" w:eastAsia="zh-CN"/>
        </w:rPr>
      </w:pPr>
      <w:r>
        <w:rPr>
          <w:rFonts w:hint="default"/>
          <w:b/>
          <w:lang w:val="en-US" w:eastAsia="zh-CN"/>
        </w:rPr>
        <w:t xml:space="preserve">Proposal 7: Use Bits 5-8 within the Short Message of </w:t>
      </w:r>
      <w:r>
        <w:rPr>
          <w:rFonts w:hint="default"/>
          <w:b/>
          <w:sz w:val="20"/>
          <w:szCs w:val="20"/>
          <w:lang w:val="en-US" w:eastAsia="zh-CN"/>
        </w:rPr>
        <w:t>DCI format 1_0 with CRC scrambled by P-RNTI</w:t>
      </w:r>
      <w:r>
        <w:rPr>
          <w:rFonts w:hint="default"/>
          <w:b/>
          <w:lang w:val="en-US" w:eastAsia="zh-CN"/>
        </w:rPr>
        <w:t xml:space="preserve"> to carry the adaptation indication. </w:t>
      </w:r>
    </w:p>
    <w:p>
      <w:pPr>
        <w:numPr>
          <w:ilvl w:val="0"/>
          <w:numId w:val="0"/>
        </w:numPr>
        <w:spacing w:before="0" w:beforeLines="50" w:after="0" w:afterLines="50" w:line="360" w:lineRule="auto"/>
        <w:jc w:val="both"/>
        <w:rPr>
          <w:rFonts w:hint="default"/>
          <w:b/>
          <w:bCs w:val="0"/>
          <w:lang w:val="en-US" w:eastAsia="zh-CN"/>
        </w:rPr>
      </w:pPr>
      <w:r>
        <w:rPr>
          <w:rFonts w:hint="default"/>
          <w:b/>
          <w:sz w:val="20"/>
          <w:szCs w:val="20"/>
          <w:lang w:val="en-US" w:eastAsia="zh-CN"/>
        </w:rPr>
        <w:t xml:space="preserve">Proposal </w:t>
      </w:r>
      <w:r>
        <w:rPr>
          <w:rFonts w:hint="eastAsia"/>
          <w:b/>
          <w:sz w:val="20"/>
          <w:szCs w:val="20"/>
          <w:lang w:val="en-US" w:eastAsia="zh-CN"/>
        </w:rPr>
        <w:t>8</w:t>
      </w:r>
      <w:r>
        <w:rPr>
          <w:rFonts w:hint="default"/>
          <w:b/>
          <w:sz w:val="20"/>
          <w:szCs w:val="20"/>
          <w:lang w:val="en-US" w:eastAsia="zh-CN"/>
        </w:rPr>
        <w:t xml:space="preserve">  It is recommended that how to set up a paging time window that includes all paging occasions in a single I-DRX </w:t>
      </w:r>
      <w:r>
        <w:rPr>
          <w:rFonts w:hint="eastAsia"/>
          <w:b/>
          <w:sz w:val="20"/>
          <w:szCs w:val="20"/>
          <w:lang w:val="en-US" w:eastAsia="zh-CN"/>
        </w:rPr>
        <w:t xml:space="preserve">cycle </w:t>
      </w:r>
      <w:r>
        <w:rPr>
          <w:rFonts w:hint="default"/>
          <w:b/>
          <w:sz w:val="20"/>
          <w:szCs w:val="20"/>
          <w:lang w:val="en-US" w:eastAsia="zh-CN"/>
        </w:rPr>
        <w:t>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7"/>
        <w:numPr>
          <w:ilvl w:val="0"/>
          <w:numId w:val="10"/>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#119 v0.3.0”</w:t>
      </w:r>
      <w:r>
        <w:rPr>
          <w:rFonts w:hint="eastAsia" w:ascii="Times New Roman" w:hAnsi="Times New Roman" w:eastAsia="宋体"/>
          <w:sz w:val="20"/>
          <w:lang w:val="en-US" w:eastAsia="zh-CN"/>
        </w:rPr>
        <w:t>, RAN1#119</w:t>
      </w:r>
    </w:p>
    <w:p>
      <w:pPr>
        <w:pStyle w:val="27"/>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7"/>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7"/>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49A3A83"/>
    <w:multiLevelType w:val="multilevel"/>
    <w:tmpl w:val="049A3A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5D61159"/>
    <w:multiLevelType w:val="multilevel"/>
    <w:tmpl w:val="05D61159"/>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0F3E5EFE"/>
    <w:multiLevelType w:val="multilevel"/>
    <w:tmpl w:val="0F3E5E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2EB4D4B"/>
    <w:multiLevelType w:val="multilevel"/>
    <w:tmpl w:val="22EB4D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D1F3221"/>
    <w:multiLevelType w:val="multilevel"/>
    <w:tmpl w:val="5D1F32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F3717EA"/>
    <w:multiLevelType w:val="multilevel"/>
    <w:tmpl w:val="5F3717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2F87385"/>
    <w:multiLevelType w:val="multilevel"/>
    <w:tmpl w:val="72F873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1"/>
  </w:num>
  <w:num w:numId="4">
    <w:abstractNumId w:val="3"/>
  </w:num>
  <w:num w:numId="5">
    <w:abstractNumId w:val="8"/>
  </w:num>
  <w:num w:numId="6">
    <w:abstractNumId w:val="6"/>
  </w:num>
  <w:num w:numId="7">
    <w:abstractNumId w:val="9"/>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82236"/>
    <w:rsid w:val="003D2935"/>
    <w:rsid w:val="004B3D0A"/>
    <w:rsid w:val="004C43F2"/>
    <w:rsid w:val="00521116"/>
    <w:rsid w:val="00960906"/>
    <w:rsid w:val="00A37C1C"/>
    <w:rsid w:val="00A87743"/>
    <w:rsid w:val="00C40150"/>
    <w:rsid w:val="00D0754F"/>
    <w:rsid w:val="00D25C57"/>
    <w:rsid w:val="00E658FD"/>
    <w:rsid w:val="00E7058B"/>
    <w:rsid w:val="00EF4818"/>
    <w:rsid w:val="010334B8"/>
    <w:rsid w:val="01081B3E"/>
    <w:rsid w:val="01096691"/>
    <w:rsid w:val="01225F6B"/>
    <w:rsid w:val="013F7A9A"/>
    <w:rsid w:val="018E309C"/>
    <w:rsid w:val="01914021"/>
    <w:rsid w:val="01A5084E"/>
    <w:rsid w:val="01C602D6"/>
    <w:rsid w:val="01C64635"/>
    <w:rsid w:val="01C95A51"/>
    <w:rsid w:val="01D84795"/>
    <w:rsid w:val="01DE08B7"/>
    <w:rsid w:val="01EE0B37"/>
    <w:rsid w:val="01FC7E4D"/>
    <w:rsid w:val="020E6E6E"/>
    <w:rsid w:val="02277D98"/>
    <w:rsid w:val="022B099C"/>
    <w:rsid w:val="02366D2D"/>
    <w:rsid w:val="024B344F"/>
    <w:rsid w:val="02574CE3"/>
    <w:rsid w:val="026F018C"/>
    <w:rsid w:val="027B1A20"/>
    <w:rsid w:val="02821545"/>
    <w:rsid w:val="029535AF"/>
    <w:rsid w:val="02AE06E2"/>
    <w:rsid w:val="02BA26ED"/>
    <w:rsid w:val="02BB280A"/>
    <w:rsid w:val="0302517C"/>
    <w:rsid w:val="03250354"/>
    <w:rsid w:val="03292219"/>
    <w:rsid w:val="032D0C33"/>
    <w:rsid w:val="03333EBB"/>
    <w:rsid w:val="033775C2"/>
    <w:rsid w:val="03456EEA"/>
    <w:rsid w:val="03600D99"/>
    <w:rsid w:val="03832252"/>
    <w:rsid w:val="038D2B62"/>
    <w:rsid w:val="039242F7"/>
    <w:rsid w:val="03957F6E"/>
    <w:rsid w:val="03986975"/>
    <w:rsid w:val="03C91325"/>
    <w:rsid w:val="03C91DEF"/>
    <w:rsid w:val="03DF12E7"/>
    <w:rsid w:val="03EE7116"/>
    <w:rsid w:val="04296264"/>
    <w:rsid w:val="043D1681"/>
    <w:rsid w:val="043D4F04"/>
    <w:rsid w:val="043E7102"/>
    <w:rsid w:val="046105A7"/>
    <w:rsid w:val="04664A43"/>
    <w:rsid w:val="04670471"/>
    <w:rsid w:val="04860B7C"/>
    <w:rsid w:val="048C0506"/>
    <w:rsid w:val="04E1218F"/>
    <w:rsid w:val="050B2FD3"/>
    <w:rsid w:val="056239E2"/>
    <w:rsid w:val="056C1D73"/>
    <w:rsid w:val="056F3D1A"/>
    <w:rsid w:val="05754C01"/>
    <w:rsid w:val="057A1088"/>
    <w:rsid w:val="057B238D"/>
    <w:rsid w:val="05921FB2"/>
    <w:rsid w:val="05BE0571"/>
    <w:rsid w:val="05C55C85"/>
    <w:rsid w:val="05CD6914"/>
    <w:rsid w:val="05D22D9C"/>
    <w:rsid w:val="05EE1047"/>
    <w:rsid w:val="05F11FCC"/>
    <w:rsid w:val="06045B3B"/>
    <w:rsid w:val="060B4B82"/>
    <w:rsid w:val="061C226D"/>
    <w:rsid w:val="06241521"/>
    <w:rsid w:val="062D641E"/>
    <w:rsid w:val="062F22CF"/>
    <w:rsid w:val="06467E10"/>
    <w:rsid w:val="064E554F"/>
    <w:rsid w:val="06631006"/>
    <w:rsid w:val="067B6140"/>
    <w:rsid w:val="0682513E"/>
    <w:rsid w:val="068B669D"/>
    <w:rsid w:val="06963DDF"/>
    <w:rsid w:val="06B22BCB"/>
    <w:rsid w:val="06B4338F"/>
    <w:rsid w:val="06B6596F"/>
    <w:rsid w:val="06D76DC6"/>
    <w:rsid w:val="06DB01C7"/>
    <w:rsid w:val="06E03F5B"/>
    <w:rsid w:val="06E95DE7"/>
    <w:rsid w:val="06FD7C23"/>
    <w:rsid w:val="07041B2D"/>
    <w:rsid w:val="07410D95"/>
    <w:rsid w:val="07412138"/>
    <w:rsid w:val="075014AD"/>
    <w:rsid w:val="07506A90"/>
    <w:rsid w:val="075B4E21"/>
    <w:rsid w:val="078263E0"/>
    <w:rsid w:val="07890DE8"/>
    <w:rsid w:val="079743E7"/>
    <w:rsid w:val="07A03B2F"/>
    <w:rsid w:val="07AB282B"/>
    <w:rsid w:val="07AF4AC4"/>
    <w:rsid w:val="07BC033E"/>
    <w:rsid w:val="07DE508C"/>
    <w:rsid w:val="07E12AFC"/>
    <w:rsid w:val="083126FA"/>
    <w:rsid w:val="08324BB7"/>
    <w:rsid w:val="0843731D"/>
    <w:rsid w:val="08575FBE"/>
    <w:rsid w:val="088E04ED"/>
    <w:rsid w:val="08912678"/>
    <w:rsid w:val="08B14A4A"/>
    <w:rsid w:val="08B7185B"/>
    <w:rsid w:val="08BE5FB6"/>
    <w:rsid w:val="08D602B0"/>
    <w:rsid w:val="08EE3C25"/>
    <w:rsid w:val="08F161BC"/>
    <w:rsid w:val="0919607C"/>
    <w:rsid w:val="091D7698"/>
    <w:rsid w:val="09386CEF"/>
    <w:rsid w:val="093A776C"/>
    <w:rsid w:val="09546DE2"/>
    <w:rsid w:val="095E2632"/>
    <w:rsid w:val="09700C89"/>
    <w:rsid w:val="09731A1B"/>
    <w:rsid w:val="09891C4A"/>
    <w:rsid w:val="09C11875"/>
    <w:rsid w:val="09E853AC"/>
    <w:rsid w:val="0A1056C4"/>
    <w:rsid w:val="0A2A24F0"/>
    <w:rsid w:val="0A3C44C2"/>
    <w:rsid w:val="0A573505"/>
    <w:rsid w:val="0A940E9D"/>
    <w:rsid w:val="0A944117"/>
    <w:rsid w:val="0AA239BF"/>
    <w:rsid w:val="0AB5350C"/>
    <w:rsid w:val="0AC8754E"/>
    <w:rsid w:val="0AD04CB6"/>
    <w:rsid w:val="0AEB5F77"/>
    <w:rsid w:val="0AFF049B"/>
    <w:rsid w:val="0B204305"/>
    <w:rsid w:val="0B2D2264"/>
    <w:rsid w:val="0B4564A6"/>
    <w:rsid w:val="0B4F2D08"/>
    <w:rsid w:val="0B5645CC"/>
    <w:rsid w:val="0B5A0448"/>
    <w:rsid w:val="0B7E082A"/>
    <w:rsid w:val="0B8C4E76"/>
    <w:rsid w:val="0BA27CA4"/>
    <w:rsid w:val="0BBE3D51"/>
    <w:rsid w:val="0BDD4606"/>
    <w:rsid w:val="0C0761ED"/>
    <w:rsid w:val="0C10213B"/>
    <w:rsid w:val="0C201AD9"/>
    <w:rsid w:val="0C354C94"/>
    <w:rsid w:val="0C3F70FC"/>
    <w:rsid w:val="0C6B3E4C"/>
    <w:rsid w:val="0C7A3E69"/>
    <w:rsid w:val="0C833857"/>
    <w:rsid w:val="0CCC4667"/>
    <w:rsid w:val="0CCD626F"/>
    <w:rsid w:val="0CD41A6D"/>
    <w:rsid w:val="0CFE7F60"/>
    <w:rsid w:val="0D080870"/>
    <w:rsid w:val="0D092E4F"/>
    <w:rsid w:val="0D3D618A"/>
    <w:rsid w:val="0D6E5C96"/>
    <w:rsid w:val="0D8008CF"/>
    <w:rsid w:val="0D84318F"/>
    <w:rsid w:val="0D9F3231"/>
    <w:rsid w:val="0DA54748"/>
    <w:rsid w:val="0DCC602F"/>
    <w:rsid w:val="0DE7465B"/>
    <w:rsid w:val="0DF54C75"/>
    <w:rsid w:val="0DFE15A3"/>
    <w:rsid w:val="0E0319F2"/>
    <w:rsid w:val="0E2C3933"/>
    <w:rsid w:val="0E2C734E"/>
    <w:rsid w:val="0E4D44EF"/>
    <w:rsid w:val="0E5C65DD"/>
    <w:rsid w:val="0E83191D"/>
    <w:rsid w:val="0E950075"/>
    <w:rsid w:val="0EAB6821"/>
    <w:rsid w:val="0EF85813"/>
    <w:rsid w:val="0F0B0B79"/>
    <w:rsid w:val="0F396010"/>
    <w:rsid w:val="0F3D018A"/>
    <w:rsid w:val="0F524340"/>
    <w:rsid w:val="0F660FF2"/>
    <w:rsid w:val="0FBB3C35"/>
    <w:rsid w:val="0FCD6A7A"/>
    <w:rsid w:val="0FD746B6"/>
    <w:rsid w:val="0FD9288C"/>
    <w:rsid w:val="0FD94151"/>
    <w:rsid w:val="0FF80ADD"/>
    <w:rsid w:val="10111AED"/>
    <w:rsid w:val="10306B1E"/>
    <w:rsid w:val="107515F1"/>
    <w:rsid w:val="10782796"/>
    <w:rsid w:val="107F6857"/>
    <w:rsid w:val="10931CC7"/>
    <w:rsid w:val="109A0E82"/>
    <w:rsid w:val="109E7152"/>
    <w:rsid w:val="10A04854"/>
    <w:rsid w:val="10B2256F"/>
    <w:rsid w:val="10C54ADC"/>
    <w:rsid w:val="10E904CB"/>
    <w:rsid w:val="10F51AD3"/>
    <w:rsid w:val="112D573C"/>
    <w:rsid w:val="11563482"/>
    <w:rsid w:val="11624912"/>
    <w:rsid w:val="11BC7B3F"/>
    <w:rsid w:val="11BD0256"/>
    <w:rsid w:val="11DB0D58"/>
    <w:rsid w:val="11E164E5"/>
    <w:rsid w:val="11E74B6B"/>
    <w:rsid w:val="11F363FF"/>
    <w:rsid w:val="122B7BDE"/>
    <w:rsid w:val="123B45F5"/>
    <w:rsid w:val="123D56D9"/>
    <w:rsid w:val="124E4501"/>
    <w:rsid w:val="12550A22"/>
    <w:rsid w:val="12576123"/>
    <w:rsid w:val="12960691"/>
    <w:rsid w:val="12A365A3"/>
    <w:rsid w:val="12A44024"/>
    <w:rsid w:val="12AE6B32"/>
    <w:rsid w:val="12B75243"/>
    <w:rsid w:val="12DF4C74"/>
    <w:rsid w:val="13101155"/>
    <w:rsid w:val="131577DB"/>
    <w:rsid w:val="131D046B"/>
    <w:rsid w:val="13344F8B"/>
    <w:rsid w:val="134925B4"/>
    <w:rsid w:val="135C7F4F"/>
    <w:rsid w:val="136E36ED"/>
    <w:rsid w:val="137F720A"/>
    <w:rsid w:val="139559A9"/>
    <w:rsid w:val="139562FC"/>
    <w:rsid w:val="139F60D9"/>
    <w:rsid w:val="13A67F63"/>
    <w:rsid w:val="13D61E18"/>
    <w:rsid w:val="13DF0529"/>
    <w:rsid w:val="13F554B1"/>
    <w:rsid w:val="14327D73"/>
    <w:rsid w:val="144A106E"/>
    <w:rsid w:val="145058F5"/>
    <w:rsid w:val="145C6F22"/>
    <w:rsid w:val="14676463"/>
    <w:rsid w:val="149C635D"/>
    <w:rsid w:val="14AC682E"/>
    <w:rsid w:val="14B57B4F"/>
    <w:rsid w:val="14C53B07"/>
    <w:rsid w:val="14CB142B"/>
    <w:rsid w:val="14D80741"/>
    <w:rsid w:val="14E32355"/>
    <w:rsid w:val="14EC578B"/>
    <w:rsid w:val="14F05DE7"/>
    <w:rsid w:val="14F36643"/>
    <w:rsid w:val="15064236"/>
    <w:rsid w:val="151F77AB"/>
    <w:rsid w:val="1567791C"/>
    <w:rsid w:val="15682461"/>
    <w:rsid w:val="158935CD"/>
    <w:rsid w:val="15AD3A82"/>
    <w:rsid w:val="15BF12E4"/>
    <w:rsid w:val="15CE7E95"/>
    <w:rsid w:val="15DC256D"/>
    <w:rsid w:val="15E82AFC"/>
    <w:rsid w:val="16501227"/>
    <w:rsid w:val="1670755D"/>
    <w:rsid w:val="16722A60"/>
    <w:rsid w:val="168C6E8D"/>
    <w:rsid w:val="16AE7042"/>
    <w:rsid w:val="16E52799"/>
    <w:rsid w:val="170B1239"/>
    <w:rsid w:val="170B51DD"/>
    <w:rsid w:val="17326BFF"/>
    <w:rsid w:val="173340E6"/>
    <w:rsid w:val="1766497C"/>
    <w:rsid w:val="17846D8A"/>
    <w:rsid w:val="179358ED"/>
    <w:rsid w:val="17AA1863"/>
    <w:rsid w:val="17B13154"/>
    <w:rsid w:val="17EE22F4"/>
    <w:rsid w:val="17EF5450"/>
    <w:rsid w:val="182A1DB2"/>
    <w:rsid w:val="183D7BCD"/>
    <w:rsid w:val="183E7952"/>
    <w:rsid w:val="18517A73"/>
    <w:rsid w:val="187C1BBC"/>
    <w:rsid w:val="188259C1"/>
    <w:rsid w:val="18985C69"/>
    <w:rsid w:val="189D42EF"/>
    <w:rsid w:val="18A23FFA"/>
    <w:rsid w:val="18B21AD6"/>
    <w:rsid w:val="18DD095C"/>
    <w:rsid w:val="18EA08C6"/>
    <w:rsid w:val="18FC598D"/>
    <w:rsid w:val="19011E15"/>
    <w:rsid w:val="191D5EC2"/>
    <w:rsid w:val="19286D8E"/>
    <w:rsid w:val="196A0E57"/>
    <w:rsid w:val="199B68EE"/>
    <w:rsid w:val="19B6063F"/>
    <w:rsid w:val="19C83DDC"/>
    <w:rsid w:val="19DB757A"/>
    <w:rsid w:val="19EE0799"/>
    <w:rsid w:val="19F743DF"/>
    <w:rsid w:val="1A1928E2"/>
    <w:rsid w:val="1A4768A9"/>
    <w:rsid w:val="1A682661"/>
    <w:rsid w:val="1A942215"/>
    <w:rsid w:val="1AAD617C"/>
    <w:rsid w:val="1ACC2385"/>
    <w:rsid w:val="1AD0213C"/>
    <w:rsid w:val="1AD1680D"/>
    <w:rsid w:val="1AE35DF7"/>
    <w:rsid w:val="1AE462AF"/>
    <w:rsid w:val="1AE71409"/>
    <w:rsid w:val="1AE945CD"/>
    <w:rsid w:val="1AF65748"/>
    <w:rsid w:val="1AFF24AA"/>
    <w:rsid w:val="1B1122A8"/>
    <w:rsid w:val="1B1C3409"/>
    <w:rsid w:val="1B1F438E"/>
    <w:rsid w:val="1B276601"/>
    <w:rsid w:val="1B450D4A"/>
    <w:rsid w:val="1B5744A8"/>
    <w:rsid w:val="1B65127F"/>
    <w:rsid w:val="1B685086"/>
    <w:rsid w:val="1B867AAD"/>
    <w:rsid w:val="1BAD7475"/>
    <w:rsid w:val="1BD42BB8"/>
    <w:rsid w:val="1BEA14D8"/>
    <w:rsid w:val="1BED197A"/>
    <w:rsid w:val="1BFC453C"/>
    <w:rsid w:val="1BFF39FC"/>
    <w:rsid w:val="1C174926"/>
    <w:rsid w:val="1C1823A7"/>
    <w:rsid w:val="1C274BC0"/>
    <w:rsid w:val="1C2A6CEA"/>
    <w:rsid w:val="1C3734CF"/>
    <w:rsid w:val="1C4A27F6"/>
    <w:rsid w:val="1C61021D"/>
    <w:rsid w:val="1C6703E2"/>
    <w:rsid w:val="1C8E5869"/>
    <w:rsid w:val="1CA3450A"/>
    <w:rsid w:val="1CB908AC"/>
    <w:rsid w:val="1CD34CD9"/>
    <w:rsid w:val="1CD65E17"/>
    <w:rsid w:val="1CDA2465"/>
    <w:rsid w:val="1CE407F6"/>
    <w:rsid w:val="1D176197"/>
    <w:rsid w:val="1D345FF7"/>
    <w:rsid w:val="1D3A2CBF"/>
    <w:rsid w:val="1D4E0DE6"/>
    <w:rsid w:val="1D5F3C1E"/>
    <w:rsid w:val="1D786CA0"/>
    <w:rsid w:val="1DAC49BC"/>
    <w:rsid w:val="1DD80D03"/>
    <w:rsid w:val="1DDC7709"/>
    <w:rsid w:val="1E890F8D"/>
    <w:rsid w:val="1E913FE6"/>
    <w:rsid w:val="1E9255CB"/>
    <w:rsid w:val="1E9A407E"/>
    <w:rsid w:val="1ECD0317"/>
    <w:rsid w:val="1ED32220"/>
    <w:rsid w:val="1ED744A9"/>
    <w:rsid w:val="1EEA1E45"/>
    <w:rsid w:val="1EF27252"/>
    <w:rsid w:val="1EF8454C"/>
    <w:rsid w:val="1EFA7EE1"/>
    <w:rsid w:val="1F0868CC"/>
    <w:rsid w:val="1F1402D1"/>
    <w:rsid w:val="1F303599"/>
    <w:rsid w:val="1F31003B"/>
    <w:rsid w:val="1F32077B"/>
    <w:rsid w:val="1F6B3A24"/>
    <w:rsid w:val="1F713F17"/>
    <w:rsid w:val="1F803199"/>
    <w:rsid w:val="1FBF7ED9"/>
    <w:rsid w:val="1FCB49B6"/>
    <w:rsid w:val="1FE065D0"/>
    <w:rsid w:val="1FE458E0"/>
    <w:rsid w:val="1FE62139"/>
    <w:rsid w:val="1FEC2E86"/>
    <w:rsid w:val="2025634A"/>
    <w:rsid w:val="20273EC1"/>
    <w:rsid w:val="202A6055"/>
    <w:rsid w:val="20323461"/>
    <w:rsid w:val="203E1579"/>
    <w:rsid w:val="20486C30"/>
    <w:rsid w:val="20600576"/>
    <w:rsid w:val="20664BB5"/>
    <w:rsid w:val="206E7A43"/>
    <w:rsid w:val="20932201"/>
    <w:rsid w:val="209F126A"/>
    <w:rsid w:val="20AD21CE"/>
    <w:rsid w:val="20DA5585"/>
    <w:rsid w:val="20DC4847"/>
    <w:rsid w:val="20E83E89"/>
    <w:rsid w:val="20F14799"/>
    <w:rsid w:val="20FC2B2A"/>
    <w:rsid w:val="211762CF"/>
    <w:rsid w:val="21330A85"/>
    <w:rsid w:val="213972AA"/>
    <w:rsid w:val="213C7197"/>
    <w:rsid w:val="21486D50"/>
    <w:rsid w:val="214F5755"/>
    <w:rsid w:val="21510035"/>
    <w:rsid w:val="21556A3C"/>
    <w:rsid w:val="217B257A"/>
    <w:rsid w:val="21A041E8"/>
    <w:rsid w:val="21A118A7"/>
    <w:rsid w:val="21A835A0"/>
    <w:rsid w:val="21AD074F"/>
    <w:rsid w:val="21AF16D4"/>
    <w:rsid w:val="21B1733E"/>
    <w:rsid w:val="21B6696E"/>
    <w:rsid w:val="21B76AE0"/>
    <w:rsid w:val="21BA5653"/>
    <w:rsid w:val="21C4473A"/>
    <w:rsid w:val="21C71C6C"/>
    <w:rsid w:val="21F51F69"/>
    <w:rsid w:val="220474DB"/>
    <w:rsid w:val="22112672"/>
    <w:rsid w:val="2216237D"/>
    <w:rsid w:val="221A5E06"/>
    <w:rsid w:val="22274AE6"/>
    <w:rsid w:val="222A579A"/>
    <w:rsid w:val="224131C1"/>
    <w:rsid w:val="225C6182"/>
    <w:rsid w:val="226804C4"/>
    <w:rsid w:val="22B456FE"/>
    <w:rsid w:val="22EB050E"/>
    <w:rsid w:val="22EE7297"/>
    <w:rsid w:val="22FD69AE"/>
    <w:rsid w:val="230B5C6A"/>
    <w:rsid w:val="23102595"/>
    <w:rsid w:val="23543698"/>
    <w:rsid w:val="235532CB"/>
    <w:rsid w:val="2358620C"/>
    <w:rsid w:val="2378316C"/>
    <w:rsid w:val="237D4B3E"/>
    <w:rsid w:val="23A27905"/>
    <w:rsid w:val="23AB02F8"/>
    <w:rsid w:val="23B665A6"/>
    <w:rsid w:val="23E1725C"/>
    <w:rsid w:val="23E3036F"/>
    <w:rsid w:val="23F371C8"/>
    <w:rsid w:val="24222D39"/>
    <w:rsid w:val="242E2CD0"/>
    <w:rsid w:val="24315EF0"/>
    <w:rsid w:val="24323971"/>
    <w:rsid w:val="24387A79"/>
    <w:rsid w:val="243B09FD"/>
    <w:rsid w:val="244A5795"/>
    <w:rsid w:val="24726959"/>
    <w:rsid w:val="24770AA7"/>
    <w:rsid w:val="24805C6F"/>
    <w:rsid w:val="248C0279"/>
    <w:rsid w:val="249C66CB"/>
    <w:rsid w:val="24A835B0"/>
    <w:rsid w:val="24B23EBF"/>
    <w:rsid w:val="24CF5058"/>
    <w:rsid w:val="24DC3E0A"/>
    <w:rsid w:val="24F02BBA"/>
    <w:rsid w:val="24F02CB3"/>
    <w:rsid w:val="25036248"/>
    <w:rsid w:val="252619FE"/>
    <w:rsid w:val="253731E2"/>
    <w:rsid w:val="253A3D11"/>
    <w:rsid w:val="254F08C6"/>
    <w:rsid w:val="255C4358"/>
    <w:rsid w:val="25614063"/>
    <w:rsid w:val="256B2E48"/>
    <w:rsid w:val="25760785"/>
    <w:rsid w:val="259733DB"/>
    <w:rsid w:val="259F0F36"/>
    <w:rsid w:val="25A634D3"/>
    <w:rsid w:val="25A733DE"/>
    <w:rsid w:val="25BF7538"/>
    <w:rsid w:val="25D3279D"/>
    <w:rsid w:val="25E25F7B"/>
    <w:rsid w:val="25FA3B44"/>
    <w:rsid w:val="26014383"/>
    <w:rsid w:val="26025AC5"/>
    <w:rsid w:val="260B6A7A"/>
    <w:rsid w:val="26117D22"/>
    <w:rsid w:val="2637753E"/>
    <w:rsid w:val="264E29E7"/>
    <w:rsid w:val="265817DB"/>
    <w:rsid w:val="26685E4E"/>
    <w:rsid w:val="266D09DC"/>
    <w:rsid w:val="266F2F1B"/>
    <w:rsid w:val="26710598"/>
    <w:rsid w:val="26A3466F"/>
    <w:rsid w:val="26A420F1"/>
    <w:rsid w:val="26D50A2C"/>
    <w:rsid w:val="26D53005"/>
    <w:rsid w:val="26D94B49"/>
    <w:rsid w:val="27042C3A"/>
    <w:rsid w:val="272E2055"/>
    <w:rsid w:val="276C1AFB"/>
    <w:rsid w:val="27CE415D"/>
    <w:rsid w:val="27EB20ED"/>
    <w:rsid w:val="28090ABE"/>
    <w:rsid w:val="280B4ED3"/>
    <w:rsid w:val="282006E4"/>
    <w:rsid w:val="28295770"/>
    <w:rsid w:val="283F7913"/>
    <w:rsid w:val="286F3CE6"/>
    <w:rsid w:val="28701767"/>
    <w:rsid w:val="28A4093D"/>
    <w:rsid w:val="28C65A54"/>
    <w:rsid w:val="28F57152"/>
    <w:rsid w:val="290A60E3"/>
    <w:rsid w:val="291134EF"/>
    <w:rsid w:val="29156672"/>
    <w:rsid w:val="2925470E"/>
    <w:rsid w:val="29282774"/>
    <w:rsid w:val="29925D2E"/>
    <w:rsid w:val="29AA010A"/>
    <w:rsid w:val="29BD1409"/>
    <w:rsid w:val="29C65046"/>
    <w:rsid w:val="29EA70FD"/>
    <w:rsid w:val="29FA68D1"/>
    <w:rsid w:val="2A1B7225"/>
    <w:rsid w:val="2A5218FD"/>
    <w:rsid w:val="2A827ECE"/>
    <w:rsid w:val="2A8E045D"/>
    <w:rsid w:val="2AEB718E"/>
    <w:rsid w:val="2B15743C"/>
    <w:rsid w:val="2B162C13"/>
    <w:rsid w:val="2B172940"/>
    <w:rsid w:val="2B20324F"/>
    <w:rsid w:val="2B347CF1"/>
    <w:rsid w:val="2B511820"/>
    <w:rsid w:val="2B9229E5"/>
    <w:rsid w:val="2BB327BE"/>
    <w:rsid w:val="2BD51A79"/>
    <w:rsid w:val="2C0525C8"/>
    <w:rsid w:val="2C153FA1"/>
    <w:rsid w:val="2C1A370D"/>
    <w:rsid w:val="2C202DF2"/>
    <w:rsid w:val="2C3E5C25"/>
    <w:rsid w:val="2C3F7E23"/>
    <w:rsid w:val="2C564E3D"/>
    <w:rsid w:val="2C71696C"/>
    <w:rsid w:val="2C856399"/>
    <w:rsid w:val="2C9C42D9"/>
    <w:rsid w:val="2CB35BE4"/>
    <w:rsid w:val="2CC04EFA"/>
    <w:rsid w:val="2CEB15C1"/>
    <w:rsid w:val="2CEC353A"/>
    <w:rsid w:val="2CF156C9"/>
    <w:rsid w:val="2D2F06CE"/>
    <w:rsid w:val="2D312F7F"/>
    <w:rsid w:val="2D4C0361"/>
    <w:rsid w:val="2D855F3C"/>
    <w:rsid w:val="2D884FED"/>
    <w:rsid w:val="2D9716DA"/>
    <w:rsid w:val="2DA11FE9"/>
    <w:rsid w:val="2DB5450D"/>
    <w:rsid w:val="2DB84437"/>
    <w:rsid w:val="2DFE2383"/>
    <w:rsid w:val="2E001109"/>
    <w:rsid w:val="2E194231"/>
    <w:rsid w:val="2E3458E0"/>
    <w:rsid w:val="2E735BC5"/>
    <w:rsid w:val="2E934898"/>
    <w:rsid w:val="2ED90459"/>
    <w:rsid w:val="2EE4137C"/>
    <w:rsid w:val="2EF80290"/>
    <w:rsid w:val="2F0A15BB"/>
    <w:rsid w:val="2F280B6B"/>
    <w:rsid w:val="2F4224DA"/>
    <w:rsid w:val="2F552934"/>
    <w:rsid w:val="2F760EDC"/>
    <w:rsid w:val="2F762BCF"/>
    <w:rsid w:val="2F793DEE"/>
    <w:rsid w:val="2FCF028E"/>
    <w:rsid w:val="2FF31539"/>
    <w:rsid w:val="301C747B"/>
    <w:rsid w:val="30394E3A"/>
    <w:rsid w:val="303F6316"/>
    <w:rsid w:val="30785015"/>
    <w:rsid w:val="309D1377"/>
    <w:rsid w:val="30A04ED5"/>
    <w:rsid w:val="30A72E79"/>
    <w:rsid w:val="30C920B8"/>
    <w:rsid w:val="30D5792D"/>
    <w:rsid w:val="30DD4D3A"/>
    <w:rsid w:val="30E965CE"/>
    <w:rsid w:val="30F36EDD"/>
    <w:rsid w:val="30F4495F"/>
    <w:rsid w:val="31182819"/>
    <w:rsid w:val="31586882"/>
    <w:rsid w:val="315A7B86"/>
    <w:rsid w:val="315F1A90"/>
    <w:rsid w:val="31696F75"/>
    <w:rsid w:val="31726B52"/>
    <w:rsid w:val="317D0C18"/>
    <w:rsid w:val="31A96174"/>
    <w:rsid w:val="31C13E8E"/>
    <w:rsid w:val="31D10ACA"/>
    <w:rsid w:val="31E806EF"/>
    <w:rsid w:val="31F73CFB"/>
    <w:rsid w:val="31F80989"/>
    <w:rsid w:val="321255EA"/>
    <w:rsid w:val="32251F8D"/>
    <w:rsid w:val="32395E90"/>
    <w:rsid w:val="323D5BFB"/>
    <w:rsid w:val="323E2624"/>
    <w:rsid w:val="32595931"/>
    <w:rsid w:val="3266104E"/>
    <w:rsid w:val="32792BB7"/>
    <w:rsid w:val="328153EA"/>
    <w:rsid w:val="32902DEB"/>
    <w:rsid w:val="329A7A4B"/>
    <w:rsid w:val="32F020EB"/>
    <w:rsid w:val="32FD27B6"/>
    <w:rsid w:val="3300373A"/>
    <w:rsid w:val="33026C3D"/>
    <w:rsid w:val="334B2535"/>
    <w:rsid w:val="3356713D"/>
    <w:rsid w:val="3374781D"/>
    <w:rsid w:val="33BB3E6D"/>
    <w:rsid w:val="33C4477D"/>
    <w:rsid w:val="33D577B5"/>
    <w:rsid w:val="33DF4AD8"/>
    <w:rsid w:val="33F85ED1"/>
    <w:rsid w:val="33FA4C57"/>
    <w:rsid w:val="34022063"/>
    <w:rsid w:val="34034262"/>
    <w:rsid w:val="340D0031"/>
    <w:rsid w:val="344227AB"/>
    <w:rsid w:val="345A6862"/>
    <w:rsid w:val="34712317"/>
    <w:rsid w:val="34731BD0"/>
    <w:rsid w:val="348F514A"/>
    <w:rsid w:val="34A93893"/>
    <w:rsid w:val="34B42848"/>
    <w:rsid w:val="34B85B7E"/>
    <w:rsid w:val="34C40D2A"/>
    <w:rsid w:val="34D512D9"/>
    <w:rsid w:val="34D54F15"/>
    <w:rsid w:val="352743C4"/>
    <w:rsid w:val="353E1E0E"/>
    <w:rsid w:val="354D225A"/>
    <w:rsid w:val="355D3219"/>
    <w:rsid w:val="355F746B"/>
    <w:rsid w:val="3565215B"/>
    <w:rsid w:val="357A6B39"/>
    <w:rsid w:val="358B24AC"/>
    <w:rsid w:val="358F2AEF"/>
    <w:rsid w:val="35923A74"/>
    <w:rsid w:val="35B237C1"/>
    <w:rsid w:val="35B54FC1"/>
    <w:rsid w:val="35B567A6"/>
    <w:rsid w:val="35B873B1"/>
    <w:rsid w:val="35C74E47"/>
    <w:rsid w:val="3618394C"/>
    <w:rsid w:val="361D6B92"/>
    <w:rsid w:val="362E5AF0"/>
    <w:rsid w:val="36314876"/>
    <w:rsid w:val="36374201"/>
    <w:rsid w:val="364C2EB6"/>
    <w:rsid w:val="3655146D"/>
    <w:rsid w:val="365E1EC3"/>
    <w:rsid w:val="36665823"/>
    <w:rsid w:val="36794C6B"/>
    <w:rsid w:val="36852913"/>
    <w:rsid w:val="369A64A4"/>
    <w:rsid w:val="36C61AF7"/>
    <w:rsid w:val="36D1697E"/>
    <w:rsid w:val="36F12D78"/>
    <w:rsid w:val="36F57E63"/>
    <w:rsid w:val="3702714D"/>
    <w:rsid w:val="371A47F4"/>
    <w:rsid w:val="37342E1F"/>
    <w:rsid w:val="37467121"/>
    <w:rsid w:val="374E39C9"/>
    <w:rsid w:val="375B55F5"/>
    <w:rsid w:val="376F7781"/>
    <w:rsid w:val="377D6A97"/>
    <w:rsid w:val="37915A3E"/>
    <w:rsid w:val="37972EC4"/>
    <w:rsid w:val="379B18CA"/>
    <w:rsid w:val="379C1491"/>
    <w:rsid w:val="379F02D0"/>
    <w:rsid w:val="37A2030E"/>
    <w:rsid w:val="37A46956"/>
    <w:rsid w:val="37A54048"/>
    <w:rsid w:val="37B05FEC"/>
    <w:rsid w:val="37B67AC1"/>
    <w:rsid w:val="37F66761"/>
    <w:rsid w:val="37FC2346"/>
    <w:rsid w:val="380A1B7E"/>
    <w:rsid w:val="38146BAA"/>
    <w:rsid w:val="383329B2"/>
    <w:rsid w:val="38371749"/>
    <w:rsid w:val="38662298"/>
    <w:rsid w:val="387208C8"/>
    <w:rsid w:val="38A442FB"/>
    <w:rsid w:val="38C67D33"/>
    <w:rsid w:val="38CB386D"/>
    <w:rsid w:val="38CD2F41"/>
    <w:rsid w:val="38D146E8"/>
    <w:rsid w:val="39003390"/>
    <w:rsid w:val="39064955"/>
    <w:rsid w:val="392E645D"/>
    <w:rsid w:val="3935166B"/>
    <w:rsid w:val="39456083"/>
    <w:rsid w:val="395A05A6"/>
    <w:rsid w:val="39725C4D"/>
    <w:rsid w:val="398175E3"/>
    <w:rsid w:val="39954F08"/>
    <w:rsid w:val="39957106"/>
    <w:rsid w:val="3996298A"/>
    <w:rsid w:val="399C2A77"/>
    <w:rsid w:val="39B20C35"/>
    <w:rsid w:val="39B70940"/>
    <w:rsid w:val="39ED44B5"/>
    <w:rsid w:val="39F21A1E"/>
    <w:rsid w:val="39FE3458"/>
    <w:rsid w:val="39FF0D34"/>
    <w:rsid w:val="3A217C55"/>
    <w:rsid w:val="3A2F1883"/>
    <w:rsid w:val="3A4D2B2F"/>
    <w:rsid w:val="3A8E6D2A"/>
    <w:rsid w:val="3A976FE1"/>
    <w:rsid w:val="3AE150D1"/>
    <w:rsid w:val="3AED5139"/>
    <w:rsid w:val="3AF90F4C"/>
    <w:rsid w:val="3B26507B"/>
    <w:rsid w:val="3B296135"/>
    <w:rsid w:val="3B30272B"/>
    <w:rsid w:val="3B341131"/>
    <w:rsid w:val="3B54008A"/>
    <w:rsid w:val="3B605478"/>
    <w:rsid w:val="3B702D5E"/>
    <w:rsid w:val="3B824823"/>
    <w:rsid w:val="3B8B1B40"/>
    <w:rsid w:val="3B9024B4"/>
    <w:rsid w:val="3BA81051"/>
    <w:rsid w:val="3BB44F02"/>
    <w:rsid w:val="3BB75E87"/>
    <w:rsid w:val="3BD94DA7"/>
    <w:rsid w:val="3BDB6AF8"/>
    <w:rsid w:val="3BF050AD"/>
    <w:rsid w:val="3BF24696"/>
    <w:rsid w:val="3C077299"/>
    <w:rsid w:val="3C5E1B18"/>
    <w:rsid w:val="3C6B33AC"/>
    <w:rsid w:val="3CBF66BA"/>
    <w:rsid w:val="3CC505C3"/>
    <w:rsid w:val="3CCB4B07"/>
    <w:rsid w:val="3CCB7F4E"/>
    <w:rsid w:val="3CF31043"/>
    <w:rsid w:val="3D045D81"/>
    <w:rsid w:val="3D047634"/>
    <w:rsid w:val="3D0955CD"/>
    <w:rsid w:val="3D66234A"/>
    <w:rsid w:val="3D7A7333"/>
    <w:rsid w:val="3D8B16BA"/>
    <w:rsid w:val="3D8F350F"/>
    <w:rsid w:val="3DA42D80"/>
    <w:rsid w:val="3DAB75BC"/>
    <w:rsid w:val="3DAC4E68"/>
    <w:rsid w:val="3DB21145"/>
    <w:rsid w:val="3DC4025D"/>
    <w:rsid w:val="3DD3111B"/>
    <w:rsid w:val="3DE35197"/>
    <w:rsid w:val="3E243A02"/>
    <w:rsid w:val="3E286B85"/>
    <w:rsid w:val="3E5F4689"/>
    <w:rsid w:val="3E7C4091"/>
    <w:rsid w:val="3E7E5396"/>
    <w:rsid w:val="3E9349C6"/>
    <w:rsid w:val="3EC724A8"/>
    <w:rsid w:val="3EDF08B2"/>
    <w:rsid w:val="3EE12FE6"/>
    <w:rsid w:val="3EE3303B"/>
    <w:rsid w:val="3EE3796E"/>
    <w:rsid w:val="3F3570C3"/>
    <w:rsid w:val="3F492FB3"/>
    <w:rsid w:val="3F58480B"/>
    <w:rsid w:val="3F651E10"/>
    <w:rsid w:val="3F6C7E79"/>
    <w:rsid w:val="3F884A5E"/>
    <w:rsid w:val="3F9625DF"/>
    <w:rsid w:val="3F965E62"/>
    <w:rsid w:val="3FBE7F20"/>
    <w:rsid w:val="3FC12F51"/>
    <w:rsid w:val="3FC6532D"/>
    <w:rsid w:val="3FCD4CB7"/>
    <w:rsid w:val="400E6DA6"/>
    <w:rsid w:val="401E08B7"/>
    <w:rsid w:val="403B0B6F"/>
    <w:rsid w:val="404104F9"/>
    <w:rsid w:val="40510322"/>
    <w:rsid w:val="40520794"/>
    <w:rsid w:val="40585F20"/>
    <w:rsid w:val="405B6EA5"/>
    <w:rsid w:val="406F22C2"/>
    <w:rsid w:val="407F5DE0"/>
    <w:rsid w:val="40946A23"/>
    <w:rsid w:val="409D5390"/>
    <w:rsid w:val="40A53650"/>
    <w:rsid w:val="40BE1148"/>
    <w:rsid w:val="40C11376"/>
    <w:rsid w:val="412672A9"/>
    <w:rsid w:val="4137558E"/>
    <w:rsid w:val="41600151"/>
    <w:rsid w:val="41603818"/>
    <w:rsid w:val="417C189E"/>
    <w:rsid w:val="41845977"/>
    <w:rsid w:val="418E5F9D"/>
    <w:rsid w:val="41A710C5"/>
    <w:rsid w:val="41AB730F"/>
    <w:rsid w:val="41B53228"/>
    <w:rsid w:val="41C60DB3"/>
    <w:rsid w:val="41CE5702"/>
    <w:rsid w:val="41DB2819"/>
    <w:rsid w:val="41E1306F"/>
    <w:rsid w:val="41F33743"/>
    <w:rsid w:val="42212F8E"/>
    <w:rsid w:val="422501CE"/>
    <w:rsid w:val="42325426"/>
    <w:rsid w:val="42470412"/>
    <w:rsid w:val="427B248A"/>
    <w:rsid w:val="42864EB0"/>
    <w:rsid w:val="428B1338"/>
    <w:rsid w:val="42A81C3F"/>
    <w:rsid w:val="42A81EAB"/>
    <w:rsid w:val="42C50429"/>
    <w:rsid w:val="42E5654F"/>
    <w:rsid w:val="42E62A04"/>
    <w:rsid w:val="42EC395B"/>
    <w:rsid w:val="42F3528E"/>
    <w:rsid w:val="430A058D"/>
    <w:rsid w:val="430D4764"/>
    <w:rsid w:val="431C0C27"/>
    <w:rsid w:val="432263B4"/>
    <w:rsid w:val="43254DBA"/>
    <w:rsid w:val="436A67A8"/>
    <w:rsid w:val="43744F3D"/>
    <w:rsid w:val="439353EE"/>
    <w:rsid w:val="43993D8E"/>
    <w:rsid w:val="43A01007"/>
    <w:rsid w:val="43BF5EB2"/>
    <w:rsid w:val="43E56B7B"/>
    <w:rsid w:val="442941EF"/>
    <w:rsid w:val="44495E16"/>
    <w:rsid w:val="44626E27"/>
    <w:rsid w:val="44711559"/>
    <w:rsid w:val="4488337C"/>
    <w:rsid w:val="449700C1"/>
    <w:rsid w:val="44BF3856"/>
    <w:rsid w:val="44C04B5B"/>
    <w:rsid w:val="44CF3033"/>
    <w:rsid w:val="44DF4AD3"/>
    <w:rsid w:val="45001DE3"/>
    <w:rsid w:val="453C1F26"/>
    <w:rsid w:val="4556724D"/>
    <w:rsid w:val="45582750"/>
    <w:rsid w:val="45643FA0"/>
    <w:rsid w:val="456A1771"/>
    <w:rsid w:val="456D6721"/>
    <w:rsid w:val="457A3F89"/>
    <w:rsid w:val="45806EC3"/>
    <w:rsid w:val="458A5B63"/>
    <w:rsid w:val="458B5528"/>
    <w:rsid w:val="45C1217F"/>
    <w:rsid w:val="45F12DD4"/>
    <w:rsid w:val="45F63551"/>
    <w:rsid w:val="46117980"/>
    <w:rsid w:val="46126F72"/>
    <w:rsid w:val="461B5D11"/>
    <w:rsid w:val="4628739D"/>
    <w:rsid w:val="46477E5A"/>
    <w:rsid w:val="46686C9E"/>
    <w:rsid w:val="468653C0"/>
    <w:rsid w:val="469E62EA"/>
    <w:rsid w:val="46C50728"/>
    <w:rsid w:val="46CC2197"/>
    <w:rsid w:val="47341CB9"/>
    <w:rsid w:val="473964E9"/>
    <w:rsid w:val="4756134E"/>
    <w:rsid w:val="47596A1D"/>
    <w:rsid w:val="476B0A7D"/>
    <w:rsid w:val="476C4C8D"/>
    <w:rsid w:val="47753FAC"/>
    <w:rsid w:val="478F75F0"/>
    <w:rsid w:val="47AC41EF"/>
    <w:rsid w:val="47CA5A26"/>
    <w:rsid w:val="47D1242C"/>
    <w:rsid w:val="48066B36"/>
    <w:rsid w:val="480F42B6"/>
    <w:rsid w:val="483713AF"/>
    <w:rsid w:val="48403498"/>
    <w:rsid w:val="48570EBF"/>
    <w:rsid w:val="487758BD"/>
    <w:rsid w:val="488E5A9B"/>
    <w:rsid w:val="48AF1F07"/>
    <w:rsid w:val="48B06FCF"/>
    <w:rsid w:val="48B225B7"/>
    <w:rsid w:val="48B64E60"/>
    <w:rsid w:val="48B956E0"/>
    <w:rsid w:val="48ED1F47"/>
    <w:rsid w:val="48F12CEE"/>
    <w:rsid w:val="490B6821"/>
    <w:rsid w:val="492F01E9"/>
    <w:rsid w:val="4937272B"/>
    <w:rsid w:val="4938000E"/>
    <w:rsid w:val="4942653E"/>
    <w:rsid w:val="4943682E"/>
    <w:rsid w:val="49593EE0"/>
    <w:rsid w:val="498558F4"/>
    <w:rsid w:val="49901EC0"/>
    <w:rsid w:val="499424C3"/>
    <w:rsid w:val="49AD4246"/>
    <w:rsid w:val="49B123F5"/>
    <w:rsid w:val="49F153DD"/>
    <w:rsid w:val="4A205F2C"/>
    <w:rsid w:val="4A4E0260"/>
    <w:rsid w:val="4A523E05"/>
    <w:rsid w:val="4A566406"/>
    <w:rsid w:val="4A59738B"/>
    <w:rsid w:val="4A603492"/>
    <w:rsid w:val="4A610F14"/>
    <w:rsid w:val="4A6F7A71"/>
    <w:rsid w:val="4A896855"/>
    <w:rsid w:val="4AB467A0"/>
    <w:rsid w:val="4ABC3BAC"/>
    <w:rsid w:val="4ACC6911"/>
    <w:rsid w:val="4AD01761"/>
    <w:rsid w:val="4AFA4A98"/>
    <w:rsid w:val="4B2D6C09"/>
    <w:rsid w:val="4B4016F3"/>
    <w:rsid w:val="4B453C14"/>
    <w:rsid w:val="4B4C1F51"/>
    <w:rsid w:val="4B6C26CB"/>
    <w:rsid w:val="4B727B1B"/>
    <w:rsid w:val="4B8E3F04"/>
    <w:rsid w:val="4BB46FD1"/>
    <w:rsid w:val="4BB54D88"/>
    <w:rsid w:val="4BBE1169"/>
    <w:rsid w:val="4BC84FE3"/>
    <w:rsid w:val="4BEB429E"/>
    <w:rsid w:val="4BF54FEA"/>
    <w:rsid w:val="4C0B1225"/>
    <w:rsid w:val="4C750F78"/>
    <w:rsid w:val="4C86669B"/>
    <w:rsid w:val="4C8E5CA5"/>
    <w:rsid w:val="4C913227"/>
    <w:rsid w:val="4CB6277A"/>
    <w:rsid w:val="4CD242DE"/>
    <w:rsid w:val="4CDC1628"/>
    <w:rsid w:val="4CEB0D0D"/>
    <w:rsid w:val="4D121D34"/>
    <w:rsid w:val="4D517068"/>
    <w:rsid w:val="4D5C75F7"/>
    <w:rsid w:val="4D687E87"/>
    <w:rsid w:val="4D7A3398"/>
    <w:rsid w:val="4DA229C6"/>
    <w:rsid w:val="4DF036EE"/>
    <w:rsid w:val="4DFA3FFE"/>
    <w:rsid w:val="4E000105"/>
    <w:rsid w:val="4E0C091B"/>
    <w:rsid w:val="4E0F196E"/>
    <w:rsid w:val="4E1A0CAF"/>
    <w:rsid w:val="4E5B34CB"/>
    <w:rsid w:val="4E6E0BF6"/>
    <w:rsid w:val="4E897B66"/>
    <w:rsid w:val="4E8C356D"/>
    <w:rsid w:val="4E8D5D4D"/>
    <w:rsid w:val="4E9D1289"/>
    <w:rsid w:val="4EA67FE8"/>
    <w:rsid w:val="4EE5340E"/>
    <w:rsid w:val="4EE53BFB"/>
    <w:rsid w:val="4EEF51A5"/>
    <w:rsid w:val="4EF33F37"/>
    <w:rsid w:val="4F0B1E41"/>
    <w:rsid w:val="4F1254C3"/>
    <w:rsid w:val="4F29663B"/>
    <w:rsid w:val="4F2F631B"/>
    <w:rsid w:val="4F3C0010"/>
    <w:rsid w:val="4F4A0C44"/>
    <w:rsid w:val="4F4F517C"/>
    <w:rsid w:val="4F687927"/>
    <w:rsid w:val="4F706F0D"/>
    <w:rsid w:val="4F932A9A"/>
    <w:rsid w:val="4F9C5F67"/>
    <w:rsid w:val="4FA30B36"/>
    <w:rsid w:val="50074FD7"/>
    <w:rsid w:val="501D29FE"/>
    <w:rsid w:val="50241974"/>
    <w:rsid w:val="50342624"/>
    <w:rsid w:val="50537655"/>
    <w:rsid w:val="50617C70"/>
    <w:rsid w:val="506E5C81"/>
    <w:rsid w:val="50847496"/>
    <w:rsid w:val="508D0734"/>
    <w:rsid w:val="508F4388"/>
    <w:rsid w:val="5096699C"/>
    <w:rsid w:val="509748C6"/>
    <w:rsid w:val="50B8067E"/>
    <w:rsid w:val="50CA639A"/>
    <w:rsid w:val="50CE6F9F"/>
    <w:rsid w:val="50D519AD"/>
    <w:rsid w:val="50F63EA8"/>
    <w:rsid w:val="50F75A6D"/>
    <w:rsid w:val="50FD47C4"/>
    <w:rsid w:val="51160FE7"/>
    <w:rsid w:val="51191C31"/>
    <w:rsid w:val="511F5AA4"/>
    <w:rsid w:val="513671C8"/>
    <w:rsid w:val="513A7DC3"/>
    <w:rsid w:val="514968E8"/>
    <w:rsid w:val="515B7E88"/>
    <w:rsid w:val="516B0122"/>
    <w:rsid w:val="5173552E"/>
    <w:rsid w:val="51774DB4"/>
    <w:rsid w:val="517A638F"/>
    <w:rsid w:val="517D50F1"/>
    <w:rsid w:val="518122C6"/>
    <w:rsid w:val="51A31430"/>
    <w:rsid w:val="51B30CB0"/>
    <w:rsid w:val="51BA56A1"/>
    <w:rsid w:val="51D51D50"/>
    <w:rsid w:val="51E51FEA"/>
    <w:rsid w:val="51EA4273"/>
    <w:rsid w:val="51F73589"/>
    <w:rsid w:val="52121BB5"/>
    <w:rsid w:val="521572B6"/>
    <w:rsid w:val="5217016B"/>
    <w:rsid w:val="522378D0"/>
    <w:rsid w:val="522A2305"/>
    <w:rsid w:val="52324668"/>
    <w:rsid w:val="523873B8"/>
    <w:rsid w:val="5254009F"/>
    <w:rsid w:val="525E29B5"/>
    <w:rsid w:val="526273B5"/>
    <w:rsid w:val="52717D1C"/>
    <w:rsid w:val="528A181C"/>
    <w:rsid w:val="52971E0E"/>
    <w:rsid w:val="52C743C3"/>
    <w:rsid w:val="52CD3145"/>
    <w:rsid w:val="52D32236"/>
    <w:rsid w:val="52EA3E16"/>
    <w:rsid w:val="52EF249C"/>
    <w:rsid w:val="52FF50A3"/>
    <w:rsid w:val="531E1B16"/>
    <w:rsid w:val="535321C1"/>
    <w:rsid w:val="535B7AFB"/>
    <w:rsid w:val="53722A75"/>
    <w:rsid w:val="53874F99"/>
    <w:rsid w:val="53A15E6B"/>
    <w:rsid w:val="53C23AF9"/>
    <w:rsid w:val="53D67AD3"/>
    <w:rsid w:val="53F961D2"/>
    <w:rsid w:val="54124B7D"/>
    <w:rsid w:val="542A2224"/>
    <w:rsid w:val="54322216"/>
    <w:rsid w:val="54330EA2"/>
    <w:rsid w:val="544A7794"/>
    <w:rsid w:val="544F0576"/>
    <w:rsid w:val="54501BBD"/>
    <w:rsid w:val="545F13F9"/>
    <w:rsid w:val="54766E20"/>
    <w:rsid w:val="547748A2"/>
    <w:rsid w:val="54945582"/>
    <w:rsid w:val="54946B77"/>
    <w:rsid w:val="549A5874"/>
    <w:rsid w:val="54C12E33"/>
    <w:rsid w:val="54C77B24"/>
    <w:rsid w:val="54C923B1"/>
    <w:rsid w:val="54D21738"/>
    <w:rsid w:val="551054EB"/>
    <w:rsid w:val="5526593F"/>
    <w:rsid w:val="552F4050"/>
    <w:rsid w:val="553C3366"/>
    <w:rsid w:val="55785749"/>
    <w:rsid w:val="557A6439"/>
    <w:rsid w:val="558A5663"/>
    <w:rsid w:val="55933D75"/>
    <w:rsid w:val="559B138A"/>
    <w:rsid w:val="55E404D5"/>
    <w:rsid w:val="55F31810"/>
    <w:rsid w:val="560A4E69"/>
    <w:rsid w:val="56114643"/>
    <w:rsid w:val="56132672"/>
    <w:rsid w:val="564E44A8"/>
    <w:rsid w:val="56715961"/>
    <w:rsid w:val="569B0ED4"/>
    <w:rsid w:val="56B62BD2"/>
    <w:rsid w:val="56B6720F"/>
    <w:rsid w:val="56BE5A60"/>
    <w:rsid w:val="56CE33F3"/>
    <w:rsid w:val="56E865F9"/>
    <w:rsid w:val="573B34DC"/>
    <w:rsid w:val="57401510"/>
    <w:rsid w:val="57420238"/>
    <w:rsid w:val="574868BE"/>
    <w:rsid w:val="575514CD"/>
    <w:rsid w:val="57566604"/>
    <w:rsid w:val="57577640"/>
    <w:rsid w:val="575A1224"/>
    <w:rsid w:val="57851F1D"/>
    <w:rsid w:val="57F21DC7"/>
    <w:rsid w:val="57F26D57"/>
    <w:rsid w:val="58036524"/>
    <w:rsid w:val="582C109C"/>
    <w:rsid w:val="583C0450"/>
    <w:rsid w:val="586E14BF"/>
    <w:rsid w:val="587518AF"/>
    <w:rsid w:val="58753AAD"/>
    <w:rsid w:val="588F186B"/>
    <w:rsid w:val="58AD748A"/>
    <w:rsid w:val="58AD7D6B"/>
    <w:rsid w:val="58B34C17"/>
    <w:rsid w:val="58B96B20"/>
    <w:rsid w:val="58C75E36"/>
    <w:rsid w:val="58CC6614"/>
    <w:rsid w:val="58CE79BF"/>
    <w:rsid w:val="58FC2A8C"/>
    <w:rsid w:val="591539B6"/>
    <w:rsid w:val="593D0A8E"/>
    <w:rsid w:val="595B14B9"/>
    <w:rsid w:val="59812B44"/>
    <w:rsid w:val="598E457A"/>
    <w:rsid w:val="599F5B19"/>
    <w:rsid w:val="59A87627"/>
    <w:rsid w:val="59BB1BC6"/>
    <w:rsid w:val="5A2A144C"/>
    <w:rsid w:val="5A4A272E"/>
    <w:rsid w:val="5A687BD7"/>
    <w:rsid w:val="5ABC3E58"/>
    <w:rsid w:val="5AC13672"/>
    <w:rsid w:val="5ACF2987"/>
    <w:rsid w:val="5AE625AD"/>
    <w:rsid w:val="5B0950EB"/>
    <w:rsid w:val="5B397E38"/>
    <w:rsid w:val="5B4F1FDC"/>
    <w:rsid w:val="5B6F279D"/>
    <w:rsid w:val="5BAD62C8"/>
    <w:rsid w:val="5BD60FBC"/>
    <w:rsid w:val="5BEC78DC"/>
    <w:rsid w:val="5C0813BB"/>
    <w:rsid w:val="5C1839E9"/>
    <w:rsid w:val="5C2432B9"/>
    <w:rsid w:val="5C2C594B"/>
    <w:rsid w:val="5C583A84"/>
    <w:rsid w:val="5C603B63"/>
    <w:rsid w:val="5C6D49B2"/>
    <w:rsid w:val="5CC93A47"/>
    <w:rsid w:val="5CE31FB3"/>
    <w:rsid w:val="5CF94596"/>
    <w:rsid w:val="5CFC551B"/>
    <w:rsid w:val="5D032927"/>
    <w:rsid w:val="5D080ACC"/>
    <w:rsid w:val="5D25037A"/>
    <w:rsid w:val="5D702D81"/>
    <w:rsid w:val="5D8F6F3F"/>
    <w:rsid w:val="5DCD7DF2"/>
    <w:rsid w:val="5DD94F09"/>
    <w:rsid w:val="5DF16D2C"/>
    <w:rsid w:val="5DF81F3B"/>
    <w:rsid w:val="5E0A56D8"/>
    <w:rsid w:val="5E4C6141"/>
    <w:rsid w:val="5E5830B6"/>
    <w:rsid w:val="5E79378D"/>
    <w:rsid w:val="5E9033B3"/>
    <w:rsid w:val="5EB23621"/>
    <w:rsid w:val="5ECA6000"/>
    <w:rsid w:val="5ED73B27"/>
    <w:rsid w:val="5EE15B23"/>
    <w:rsid w:val="5F102A07"/>
    <w:rsid w:val="5F1B0D98"/>
    <w:rsid w:val="5F1E1D1D"/>
    <w:rsid w:val="5F1E4324"/>
    <w:rsid w:val="5F4905E3"/>
    <w:rsid w:val="5F5C1159"/>
    <w:rsid w:val="5F8D2114"/>
    <w:rsid w:val="5F8D7DD2"/>
    <w:rsid w:val="5F93035F"/>
    <w:rsid w:val="5F946831"/>
    <w:rsid w:val="5FA34174"/>
    <w:rsid w:val="5FC03AA5"/>
    <w:rsid w:val="5FF40A7C"/>
    <w:rsid w:val="60503394"/>
    <w:rsid w:val="606737AA"/>
    <w:rsid w:val="606E2944"/>
    <w:rsid w:val="60844AE7"/>
    <w:rsid w:val="608B409E"/>
    <w:rsid w:val="60C13F33"/>
    <w:rsid w:val="60E73525"/>
    <w:rsid w:val="60F87024"/>
    <w:rsid w:val="610E4A4B"/>
    <w:rsid w:val="61161572"/>
    <w:rsid w:val="611B734D"/>
    <w:rsid w:val="616E24E6"/>
    <w:rsid w:val="618D2D9B"/>
    <w:rsid w:val="61931421"/>
    <w:rsid w:val="61A907DA"/>
    <w:rsid w:val="61BE4069"/>
    <w:rsid w:val="61C21F70"/>
    <w:rsid w:val="61C918FB"/>
    <w:rsid w:val="61CB4DFE"/>
    <w:rsid w:val="61CB5D59"/>
    <w:rsid w:val="61F94649"/>
    <w:rsid w:val="61FC0E51"/>
    <w:rsid w:val="61FF3FD4"/>
    <w:rsid w:val="62032AC9"/>
    <w:rsid w:val="625957CD"/>
    <w:rsid w:val="627B4ECB"/>
    <w:rsid w:val="62BC56E3"/>
    <w:rsid w:val="62C87348"/>
    <w:rsid w:val="62D452B1"/>
    <w:rsid w:val="62D63287"/>
    <w:rsid w:val="62EF34B9"/>
    <w:rsid w:val="62F95EDE"/>
    <w:rsid w:val="62FF1157"/>
    <w:rsid w:val="631A3230"/>
    <w:rsid w:val="63375355"/>
    <w:rsid w:val="634001E3"/>
    <w:rsid w:val="63415C65"/>
    <w:rsid w:val="63436BE9"/>
    <w:rsid w:val="63531402"/>
    <w:rsid w:val="638C2861"/>
    <w:rsid w:val="63AE2A15"/>
    <w:rsid w:val="63D909EC"/>
    <w:rsid w:val="63E31B13"/>
    <w:rsid w:val="63ED2F25"/>
    <w:rsid w:val="63F1289C"/>
    <w:rsid w:val="63F40F8B"/>
    <w:rsid w:val="64020214"/>
    <w:rsid w:val="64105038"/>
    <w:rsid w:val="644C405D"/>
    <w:rsid w:val="646C40CD"/>
    <w:rsid w:val="64B0665A"/>
    <w:rsid w:val="64B300C5"/>
    <w:rsid w:val="64D427F8"/>
    <w:rsid w:val="65015F01"/>
    <w:rsid w:val="651C4271"/>
    <w:rsid w:val="65367019"/>
    <w:rsid w:val="658B7DA8"/>
    <w:rsid w:val="65B87C60"/>
    <w:rsid w:val="65CC54F7"/>
    <w:rsid w:val="65DA25C0"/>
    <w:rsid w:val="65F2181B"/>
    <w:rsid w:val="661D3BC6"/>
    <w:rsid w:val="66216C5D"/>
    <w:rsid w:val="6626064F"/>
    <w:rsid w:val="663549B3"/>
    <w:rsid w:val="664F4F7E"/>
    <w:rsid w:val="66735B8E"/>
    <w:rsid w:val="66743C39"/>
    <w:rsid w:val="667E4DB2"/>
    <w:rsid w:val="66A34FF2"/>
    <w:rsid w:val="66AE6C06"/>
    <w:rsid w:val="66C37AA5"/>
    <w:rsid w:val="66D4616C"/>
    <w:rsid w:val="66F33CD3"/>
    <w:rsid w:val="67087543"/>
    <w:rsid w:val="67477A69"/>
    <w:rsid w:val="67806F5E"/>
    <w:rsid w:val="678F5EF4"/>
    <w:rsid w:val="67A42616"/>
    <w:rsid w:val="67A607F3"/>
    <w:rsid w:val="67B44AC0"/>
    <w:rsid w:val="67D5446A"/>
    <w:rsid w:val="68012776"/>
    <w:rsid w:val="68073EC9"/>
    <w:rsid w:val="684E5A85"/>
    <w:rsid w:val="684F6332"/>
    <w:rsid w:val="686D205F"/>
    <w:rsid w:val="68981FA9"/>
    <w:rsid w:val="689F04DC"/>
    <w:rsid w:val="68A128B9"/>
    <w:rsid w:val="68BB7B14"/>
    <w:rsid w:val="68E1201D"/>
    <w:rsid w:val="68F128DF"/>
    <w:rsid w:val="68FE51D1"/>
    <w:rsid w:val="693B7234"/>
    <w:rsid w:val="69604191"/>
    <w:rsid w:val="699A657E"/>
    <w:rsid w:val="699A724E"/>
    <w:rsid w:val="69BF3390"/>
    <w:rsid w:val="69CE2026"/>
    <w:rsid w:val="69D35E8C"/>
    <w:rsid w:val="69F875E7"/>
    <w:rsid w:val="6A03709F"/>
    <w:rsid w:val="6A4B0C16"/>
    <w:rsid w:val="6A5748C2"/>
    <w:rsid w:val="6A5C730C"/>
    <w:rsid w:val="6A921170"/>
    <w:rsid w:val="6A9E5BBC"/>
    <w:rsid w:val="6AA64288"/>
    <w:rsid w:val="6AAD28D9"/>
    <w:rsid w:val="6AB60C9F"/>
    <w:rsid w:val="6ABE192F"/>
    <w:rsid w:val="6ABE7C5E"/>
    <w:rsid w:val="6AC7223E"/>
    <w:rsid w:val="6B02197F"/>
    <w:rsid w:val="6B1A09C3"/>
    <w:rsid w:val="6B20701A"/>
    <w:rsid w:val="6B3063EA"/>
    <w:rsid w:val="6B400C03"/>
    <w:rsid w:val="6B6320BC"/>
    <w:rsid w:val="6B6B2D4C"/>
    <w:rsid w:val="6BB875C8"/>
    <w:rsid w:val="6BC85664"/>
    <w:rsid w:val="6BF35EBF"/>
    <w:rsid w:val="6BFD22BB"/>
    <w:rsid w:val="6C056409"/>
    <w:rsid w:val="6C39469E"/>
    <w:rsid w:val="6C397FC7"/>
    <w:rsid w:val="6C4504B1"/>
    <w:rsid w:val="6C693B68"/>
    <w:rsid w:val="6CD81C1E"/>
    <w:rsid w:val="6CE978CE"/>
    <w:rsid w:val="6CF62C08"/>
    <w:rsid w:val="6CF74EF3"/>
    <w:rsid w:val="6D1632C9"/>
    <w:rsid w:val="6D270AA3"/>
    <w:rsid w:val="6D561817"/>
    <w:rsid w:val="6D6C5D15"/>
    <w:rsid w:val="6D710A32"/>
    <w:rsid w:val="6D7A7229"/>
    <w:rsid w:val="6DA04EEA"/>
    <w:rsid w:val="6DA24B6A"/>
    <w:rsid w:val="6DF56B72"/>
    <w:rsid w:val="6E04544A"/>
    <w:rsid w:val="6E146A14"/>
    <w:rsid w:val="6E1C4834"/>
    <w:rsid w:val="6E232EF1"/>
    <w:rsid w:val="6E360C61"/>
    <w:rsid w:val="6E3B14E9"/>
    <w:rsid w:val="6E610B30"/>
    <w:rsid w:val="6E7716CA"/>
    <w:rsid w:val="6E82144F"/>
    <w:rsid w:val="6E8A0C0F"/>
    <w:rsid w:val="6E8C0BE2"/>
    <w:rsid w:val="6E961F7F"/>
    <w:rsid w:val="6EA43493"/>
    <w:rsid w:val="6EB26818"/>
    <w:rsid w:val="6EB46BCF"/>
    <w:rsid w:val="6EB73A9A"/>
    <w:rsid w:val="6EB766A5"/>
    <w:rsid w:val="6EC14FC1"/>
    <w:rsid w:val="6ECF37E2"/>
    <w:rsid w:val="6EDA6A7D"/>
    <w:rsid w:val="6EE75201"/>
    <w:rsid w:val="6EF51F98"/>
    <w:rsid w:val="6EFA4222"/>
    <w:rsid w:val="6F12372D"/>
    <w:rsid w:val="6F165D50"/>
    <w:rsid w:val="6F2B6BEF"/>
    <w:rsid w:val="6F5F347B"/>
    <w:rsid w:val="6F614564"/>
    <w:rsid w:val="6F7F1EFD"/>
    <w:rsid w:val="6FA21C45"/>
    <w:rsid w:val="6FBD0389"/>
    <w:rsid w:val="6FDB6D93"/>
    <w:rsid w:val="700D4FE4"/>
    <w:rsid w:val="702F1774"/>
    <w:rsid w:val="70586A83"/>
    <w:rsid w:val="706B2DFF"/>
    <w:rsid w:val="70714D08"/>
    <w:rsid w:val="709177BB"/>
    <w:rsid w:val="70921A10"/>
    <w:rsid w:val="70A759DD"/>
    <w:rsid w:val="70D04FAA"/>
    <w:rsid w:val="70E727C5"/>
    <w:rsid w:val="71085217"/>
    <w:rsid w:val="710D5413"/>
    <w:rsid w:val="712C7C8C"/>
    <w:rsid w:val="713759CB"/>
    <w:rsid w:val="713E5355"/>
    <w:rsid w:val="71487ACE"/>
    <w:rsid w:val="716952A0"/>
    <w:rsid w:val="717E19C2"/>
    <w:rsid w:val="717E6DB7"/>
    <w:rsid w:val="718F5267"/>
    <w:rsid w:val="71C165F4"/>
    <w:rsid w:val="71DB6C78"/>
    <w:rsid w:val="71EE76F7"/>
    <w:rsid w:val="72127582"/>
    <w:rsid w:val="722F4B1D"/>
    <w:rsid w:val="72396872"/>
    <w:rsid w:val="72427182"/>
    <w:rsid w:val="72445F08"/>
    <w:rsid w:val="724D5513"/>
    <w:rsid w:val="72602955"/>
    <w:rsid w:val="727A40E0"/>
    <w:rsid w:val="72AB332E"/>
    <w:rsid w:val="72AF1D34"/>
    <w:rsid w:val="72B21830"/>
    <w:rsid w:val="72C34258"/>
    <w:rsid w:val="73402061"/>
    <w:rsid w:val="73486686"/>
    <w:rsid w:val="735D4331"/>
    <w:rsid w:val="736E0E6D"/>
    <w:rsid w:val="73866514"/>
    <w:rsid w:val="738E3316"/>
    <w:rsid w:val="73C2417B"/>
    <w:rsid w:val="73C62B81"/>
    <w:rsid w:val="73C66DC3"/>
    <w:rsid w:val="73D14817"/>
    <w:rsid w:val="73D24415"/>
    <w:rsid w:val="73DE2829"/>
    <w:rsid w:val="740552F8"/>
    <w:rsid w:val="742077B6"/>
    <w:rsid w:val="7455116B"/>
    <w:rsid w:val="745F6C7C"/>
    <w:rsid w:val="74653984"/>
    <w:rsid w:val="7490224A"/>
    <w:rsid w:val="74A55024"/>
    <w:rsid w:val="74AF2AFE"/>
    <w:rsid w:val="74D516B9"/>
    <w:rsid w:val="750072B4"/>
    <w:rsid w:val="751167ED"/>
    <w:rsid w:val="751F774B"/>
    <w:rsid w:val="758F1A77"/>
    <w:rsid w:val="759C0E0B"/>
    <w:rsid w:val="75E16A64"/>
    <w:rsid w:val="75F45394"/>
    <w:rsid w:val="75F65014"/>
    <w:rsid w:val="76016C28"/>
    <w:rsid w:val="76695353"/>
    <w:rsid w:val="766B7857"/>
    <w:rsid w:val="76732C9D"/>
    <w:rsid w:val="76921E95"/>
    <w:rsid w:val="769F2D64"/>
    <w:rsid w:val="76A46677"/>
    <w:rsid w:val="76BA05D5"/>
    <w:rsid w:val="76BF0DED"/>
    <w:rsid w:val="76D214FF"/>
    <w:rsid w:val="77131D70"/>
    <w:rsid w:val="7728018A"/>
    <w:rsid w:val="772F6015"/>
    <w:rsid w:val="7732281D"/>
    <w:rsid w:val="773A43A6"/>
    <w:rsid w:val="77480F82"/>
    <w:rsid w:val="77492442"/>
    <w:rsid w:val="777B71FD"/>
    <w:rsid w:val="777F291C"/>
    <w:rsid w:val="7780039E"/>
    <w:rsid w:val="778D1C32"/>
    <w:rsid w:val="778F795D"/>
    <w:rsid w:val="77E34BBF"/>
    <w:rsid w:val="77E524BA"/>
    <w:rsid w:val="77F17064"/>
    <w:rsid w:val="7805161F"/>
    <w:rsid w:val="783F6E63"/>
    <w:rsid w:val="78952465"/>
    <w:rsid w:val="78A56E7C"/>
    <w:rsid w:val="78AC6806"/>
    <w:rsid w:val="78AD0684"/>
    <w:rsid w:val="78BE574D"/>
    <w:rsid w:val="78D366C6"/>
    <w:rsid w:val="78E037DD"/>
    <w:rsid w:val="78EA1B6E"/>
    <w:rsid w:val="78F114F9"/>
    <w:rsid w:val="78F61204"/>
    <w:rsid w:val="78F8668E"/>
    <w:rsid w:val="78FB1E09"/>
    <w:rsid w:val="794B1971"/>
    <w:rsid w:val="795821A2"/>
    <w:rsid w:val="7961146B"/>
    <w:rsid w:val="798B53DB"/>
    <w:rsid w:val="799D7414"/>
    <w:rsid w:val="79C23DD0"/>
    <w:rsid w:val="79C248BF"/>
    <w:rsid w:val="79E6728C"/>
    <w:rsid w:val="79EC6700"/>
    <w:rsid w:val="79EE5F19"/>
    <w:rsid w:val="79F91D2C"/>
    <w:rsid w:val="79FA77AD"/>
    <w:rsid w:val="79FB4C9D"/>
    <w:rsid w:val="79FD4ADC"/>
    <w:rsid w:val="7A442306"/>
    <w:rsid w:val="7A6359F5"/>
    <w:rsid w:val="7A83640D"/>
    <w:rsid w:val="7A941198"/>
    <w:rsid w:val="7A982B2F"/>
    <w:rsid w:val="7ACF3E92"/>
    <w:rsid w:val="7AEB1068"/>
    <w:rsid w:val="7AF00FBF"/>
    <w:rsid w:val="7AF50CCA"/>
    <w:rsid w:val="7B0D056F"/>
    <w:rsid w:val="7B222A93"/>
    <w:rsid w:val="7B315C9C"/>
    <w:rsid w:val="7B432FC7"/>
    <w:rsid w:val="7B585E3C"/>
    <w:rsid w:val="7B5B3EF1"/>
    <w:rsid w:val="7B680137"/>
    <w:rsid w:val="7B6D768F"/>
    <w:rsid w:val="7B7E06C4"/>
    <w:rsid w:val="7B9052C5"/>
    <w:rsid w:val="7BBD0713"/>
    <w:rsid w:val="7BC703CB"/>
    <w:rsid w:val="7BC86AA4"/>
    <w:rsid w:val="7BE02490"/>
    <w:rsid w:val="7BFC5DC1"/>
    <w:rsid w:val="7C012101"/>
    <w:rsid w:val="7C012DCC"/>
    <w:rsid w:val="7C140848"/>
    <w:rsid w:val="7C140FA4"/>
    <w:rsid w:val="7C207132"/>
    <w:rsid w:val="7C2524E2"/>
    <w:rsid w:val="7C4A1F7B"/>
    <w:rsid w:val="7C585A30"/>
    <w:rsid w:val="7C6159BC"/>
    <w:rsid w:val="7C7E29CD"/>
    <w:rsid w:val="7C815CBD"/>
    <w:rsid w:val="7C9877BF"/>
    <w:rsid w:val="7CB7092B"/>
    <w:rsid w:val="7CD47EDB"/>
    <w:rsid w:val="7CD94362"/>
    <w:rsid w:val="7CDA6E10"/>
    <w:rsid w:val="7CE1176F"/>
    <w:rsid w:val="7D1513DD"/>
    <w:rsid w:val="7D287965"/>
    <w:rsid w:val="7D314F01"/>
    <w:rsid w:val="7D3746FC"/>
    <w:rsid w:val="7D4F649D"/>
    <w:rsid w:val="7D551EE0"/>
    <w:rsid w:val="7D564C1D"/>
    <w:rsid w:val="7D6F00D9"/>
    <w:rsid w:val="7DAB1DF5"/>
    <w:rsid w:val="7DC616C1"/>
    <w:rsid w:val="7DD2457A"/>
    <w:rsid w:val="7DF03B2A"/>
    <w:rsid w:val="7E0E6DE1"/>
    <w:rsid w:val="7E4C035B"/>
    <w:rsid w:val="7E582255"/>
    <w:rsid w:val="7E631894"/>
    <w:rsid w:val="7E9F247E"/>
    <w:rsid w:val="7EA02EFE"/>
    <w:rsid w:val="7EA832D9"/>
    <w:rsid w:val="7EB738F3"/>
    <w:rsid w:val="7ED75578"/>
    <w:rsid w:val="7F0D0A7F"/>
    <w:rsid w:val="7F0F1D84"/>
    <w:rsid w:val="7F151C89"/>
    <w:rsid w:val="7F5759FB"/>
    <w:rsid w:val="7F7E58BB"/>
    <w:rsid w:val="7F7F7AB9"/>
    <w:rsid w:val="7F862CC7"/>
    <w:rsid w:val="7F934D2E"/>
    <w:rsid w:val="7FA96067"/>
    <w:rsid w:val="7FD20B78"/>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5"/>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
    <w:qFormat/>
    <w:uiPriority w:val="0"/>
    <w:pPr>
      <w:ind w:left="851"/>
    </w:p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List"/>
    <w:basedOn w:val="1"/>
    <w:qFormat/>
    <w:uiPriority w:val="0"/>
    <w:pPr>
      <w:ind w:left="568" w:hanging="284"/>
    </w:p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basedOn w:val="21"/>
    <w:qFormat/>
    <w:uiPriority w:val="0"/>
    <w:rPr>
      <w:color w:val="800080"/>
      <w:u w:val="single"/>
    </w:rPr>
  </w:style>
  <w:style w:type="character" w:styleId="24">
    <w:name w:val="Hyperlink"/>
    <w:basedOn w:val="21"/>
    <w:qFormat/>
    <w:uiPriority w:val="99"/>
    <w:rPr>
      <w:color w:val="0000FF"/>
      <w:u w:val="single"/>
    </w:rPr>
  </w:style>
  <w:style w:type="character" w:styleId="25">
    <w:name w:val="HTML Code"/>
    <w:basedOn w:val="21"/>
    <w:qFormat/>
    <w:uiPriority w:val="0"/>
    <w:rPr>
      <w:rFonts w:ascii="Courier New" w:hAnsi="Courier New"/>
      <w:sz w:val="20"/>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7"/>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0 Main text"/>
    <w:basedOn w:val="1"/>
    <w:qFormat/>
    <w:uiPriority w:val="0"/>
    <w:pPr>
      <w:widowControl/>
      <w:spacing w:after="100" w:afterAutospacing="1" w:line="288" w:lineRule="auto"/>
      <w:ind w:firstLine="360"/>
    </w:pPr>
    <w:rPr>
      <w:rFonts w:ascii="Times New Roman" w:hAnsi="Times New Roman" w:eastAsia="Times New Roman" w:cs="Batang"/>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2603</Words>
  <Characters>12518</Characters>
  <Lines>0</Lines>
  <Paragraphs>0</Paragraphs>
  <TotalTime>23</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2025-02-07T03:58:20Z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